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79F24" w14:textId="77777777" w:rsidR="00F449DB" w:rsidRPr="00C634EE" w:rsidRDefault="00F449DB" w:rsidP="00622D7F">
      <w:pPr>
        <w:ind w:left="5387"/>
      </w:pPr>
      <w:bookmarkStart w:id="0" w:name="_GoBack"/>
      <w:bookmarkEnd w:id="0"/>
      <w:r w:rsidRPr="00C634EE">
        <w:t>PATVIRTINTA</w:t>
      </w:r>
    </w:p>
    <w:p w14:paraId="60779F25" w14:textId="4F63E623" w:rsidR="00F449DB" w:rsidRPr="00C634EE" w:rsidRDefault="00A268C9" w:rsidP="00622D7F">
      <w:pPr>
        <w:ind w:left="5387"/>
      </w:pPr>
      <w:r w:rsidRPr="00C634EE">
        <w:t>Vydūno gimnazijos</w:t>
      </w:r>
      <w:r w:rsidR="003A684E" w:rsidRPr="00C634EE">
        <w:t xml:space="preserve"> direktori</w:t>
      </w:r>
      <w:r w:rsidRPr="00C634EE">
        <w:t>a</w:t>
      </w:r>
      <w:r w:rsidR="003A684E" w:rsidRPr="00C634EE">
        <w:t>us</w:t>
      </w:r>
    </w:p>
    <w:p w14:paraId="2F6E9DAB" w14:textId="7A7180F9" w:rsidR="00CD32A1" w:rsidRDefault="00F8020B" w:rsidP="00CB106A">
      <w:pPr>
        <w:ind w:left="5387"/>
      </w:pPr>
      <w:r w:rsidRPr="00C634EE">
        <w:t>20</w:t>
      </w:r>
      <w:r w:rsidR="00BB31B2">
        <w:t>20</w:t>
      </w:r>
      <w:r w:rsidR="00C20B40" w:rsidRPr="00C634EE">
        <w:t xml:space="preserve"> m.</w:t>
      </w:r>
      <w:r w:rsidR="005768DF">
        <w:t xml:space="preserve"> lapkričio 12d.</w:t>
      </w:r>
      <w:r w:rsidR="00C20B40" w:rsidRPr="00C634EE">
        <w:t xml:space="preserve"> </w:t>
      </w:r>
      <w:r w:rsidR="00CD32A1">
        <w:t xml:space="preserve">               </w:t>
      </w:r>
    </w:p>
    <w:p w14:paraId="4CCD2E28" w14:textId="2D62DC73" w:rsidR="0000663F" w:rsidRDefault="00F8020B" w:rsidP="00CB106A">
      <w:pPr>
        <w:ind w:left="5387"/>
        <w:rPr>
          <w:sz w:val="28"/>
          <w:szCs w:val="28"/>
        </w:rPr>
      </w:pPr>
      <w:r w:rsidRPr="00CE0752">
        <w:t xml:space="preserve">įsakymu Nr. </w:t>
      </w:r>
      <w:r w:rsidR="00E567DC" w:rsidRPr="00CE0752">
        <w:t>V1-</w:t>
      </w:r>
      <w:r w:rsidR="005768DF">
        <w:t xml:space="preserve"> 179</w:t>
      </w:r>
    </w:p>
    <w:p w14:paraId="04070E5A" w14:textId="77777777" w:rsidR="00F8020B" w:rsidRDefault="00F8020B" w:rsidP="00622D7F">
      <w:pPr>
        <w:jc w:val="center"/>
        <w:rPr>
          <w:b/>
        </w:rPr>
      </w:pPr>
    </w:p>
    <w:p w14:paraId="60779F29" w14:textId="6EFCA85A" w:rsidR="00F449DB" w:rsidRPr="00C634EE" w:rsidRDefault="00A268C9" w:rsidP="00622D7F">
      <w:pPr>
        <w:jc w:val="center"/>
        <w:rPr>
          <w:b/>
        </w:rPr>
      </w:pPr>
      <w:r w:rsidRPr="00C634EE">
        <w:rPr>
          <w:b/>
        </w:rPr>
        <w:t xml:space="preserve">KLAIPĖDOS VYDŪNO GIMNAZIJA, </w:t>
      </w:r>
      <w:r w:rsidR="001029B2" w:rsidRPr="00C634EE">
        <w:rPr>
          <w:b/>
        </w:rPr>
        <w:t>190910382</w:t>
      </w:r>
      <w:r w:rsidR="00A44FA4" w:rsidRPr="00C634EE">
        <w:rPr>
          <w:b/>
        </w:rPr>
        <w:t xml:space="preserve"> </w:t>
      </w:r>
    </w:p>
    <w:p w14:paraId="3EA47DA5" w14:textId="3112478E" w:rsidR="00D22974" w:rsidRPr="00F449DB" w:rsidRDefault="003A684E" w:rsidP="00622D7F">
      <w:pPr>
        <w:jc w:val="center"/>
      </w:pPr>
      <w:r w:rsidRPr="00C634EE">
        <w:rPr>
          <w:b/>
          <w:bCs/>
        </w:rPr>
        <w:t>20</w:t>
      </w:r>
      <w:r w:rsidR="007D1088">
        <w:rPr>
          <w:b/>
          <w:bCs/>
        </w:rPr>
        <w:t>2</w:t>
      </w:r>
      <w:r w:rsidR="00BB31B2">
        <w:rPr>
          <w:b/>
          <w:bCs/>
        </w:rPr>
        <w:t>1</w:t>
      </w:r>
      <w:r w:rsidRPr="00C634EE">
        <w:rPr>
          <w:b/>
          <w:bCs/>
        </w:rPr>
        <w:t>–202</w:t>
      </w:r>
      <w:r w:rsidR="00BB31B2">
        <w:rPr>
          <w:b/>
          <w:bCs/>
        </w:rPr>
        <w:t>3</w:t>
      </w:r>
      <w:r w:rsidR="00D22974" w:rsidRPr="00C634EE">
        <w:rPr>
          <w:b/>
          <w:bCs/>
        </w:rPr>
        <w:t xml:space="preserve"> METŲ STRATEGINIS PLANAS</w:t>
      </w:r>
    </w:p>
    <w:p w14:paraId="6EF7EAB5" w14:textId="77777777" w:rsidR="0030499F" w:rsidRDefault="0030499F" w:rsidP="00622D7F">
      <w:pPr>
        <w:ind w:firstLine="709"/>
        <w:jc w:val="both"/>
        <w:rPr>
          <w:b/>
          <w:color w:val="000000"/>
        </w:rPr>
      </w:pPr>
    </w:p>
    <w:p w14:paraId="49C55783" w14:textId="4D21FF1A" w:rsidR="00CA74D2" w:rsidRDefault="00D22974" w:rsidP="00A268C9">
      <w:pPr>
        <w:ind w:firstLine="709"/>
        <w:jc w:val="both"/>
        <w:rPr>
          <w:color w:val="FF0000"/>
        </w:rPr>
      </w:pPr>
      <w:r w:rsidRPr="0007474E">
        <w:rPr>
          <w:b/>
          <w:color w:val="000000"/>
        </w:rPr>
        <w:t>VEIKLOS KONTEKSTAS</w:t>
      </w:r>
      <w:r w:rsidR="00E27DEB" w:rsidRPr="0007474E">
        <w:rPr>
          <w:b/>
          <w:color w:val="000000"/>
        </w:rPr>
        <w:t xml:space="preserve"> </w:t>
      </w:r>
      <w:r w:rsidR="002F79EA">
        <w:rPr>
          <w:b/>
          <w:color w:val="000000"/>
        </w:rPr>
        <w:t xml:space="preserve"> </w:t>
      </w:r>
    </w:p>
    <w:p w14:paraId="107E2328" w14:textId="3245A845" w:rsidR="00B9626D" w:rsidRPr="00BE001B" w:rsidRDefault="00516FF4" w:rsidP="00C05182">
      <w:pPr>
        <w:tabs>
          <w:tab w:val="left" w:pos="993"/>
        </w:tabs>
        <w:ind w:firstLine="851"/>
        <w:jc w:val="both"/>
      </w:pPr>
      <w:r w:rsidRPr="00BE001B">
        <w:t>Klaipėdos Vydūno gimnazijos</w:t>
      </w:r>
      <w:r w:rsidR="00A268C9" w:rsidRPr="00BE001B">
        <w:t xml:space="preserve"> (toliau – Įstaiga) </w:t>
      </w:r>
      <w:r w:rsidRPr="00BE001B">
        <w:t>20</w:t>
      </w:r>
      <w:r w:rsidR="007D1088">
        <w:t>2</w:t>
      </w:r>
      <w:r w:rsidR="00BB31B2">
        <w:t>1</w:t>
      </w:r>
      <w:r w:rsidRPr="00BE001B">
        <w:t>-202</w:t>
      </w:r>
      <w:r w:rsidR="00BB31B2">
        <w:t xml:space="preserve">3 </w:t>
      </w:r>
      <w:r w:rsidRPr="00BE001B">
        <w:t>metų</w:t>
      </w:r>
      <w:r w:rsidR="006138A1" w:rsidRPr="00BE001B">
        <w:t xml:space="preserve"> strateginis planas </w:t>
      </w:r>
      <w:r w:rsidR="00135346" w:rsidRPr="00BE001B">
        <w:t xml:space="preserve">(toliau – Strateginis planas) </w:t>
      </w:r>
      <w:r w:rsidR="006138A1" w:rsidRPr="00BE001B">
        <w:t xml:space="preserve">parengtas, atsižvelgiant į </w:t>
      </w:r>
      <w:r w:rsidR="009F0F70" w:rsidRPr="00BE001B">
        <w:t>šalies</w:t>
      </w:r>
      <w:r w:rsidR="006138A1" w:rsidRPr="00BE001B">
        <w:t xml:space="preserve"> švietimo strategiją, Klaipėdos miesto savivaldybės strateginio planavimo dokumentus, švietimo būklę ir mo</w:t>
      </w:r>
      <w:r w:rsidR="003C096B" w:rsidRPr="00BE001B">
        <w:t xml:space="preserve">kyklos bendruomenės poreikius. </w:t>
      </w:r>
      <w:r w:rsidR="00135346" w:rsidRPr="00BE001B">
        <w:t xml:space="preserve">Strateginiame plane </w:t>
      </w:r>
      <w:r w:rsidR="003C096B" w:rsidRPr="00BE001B">
        <w:t>apibrėžiami</w:t>
      </w:r>
      <w:r w:rsidR="00C862E9" w:rsidRPr="00BE001B">
        <w:t xml:space="preserve"> </w:t>
      </w:r>
      <w:r w:rsidR="003C096B" w:rsidRPr="00BE001B">
        <w:t>metiniai ir</w:t>
      </w:r>
      <w:r w:rsidR="00135346" w:rsidRPr="00BE001B">
        <w:t xml:space="preserve"> ilgos tr</w:t>
      </w:r>
      <w:r w:rsidR="00C862E9" w:rsidRPr="00BE001B">
        <w:t xml:space="preserve">ukmės </w:t>
      </w:r>
      <w:r w:rsidR="003C096B" w:rsidRPr="00BE001B">
        <w:t>finansiniai projektai</w:t>
      </w:r>
      <w:r w:rsidR="00C862E9" w:rsidRPr="00BE001B">
        <w:t xml:space="preserve">, vadovaujantis </w:t>
      </w:r>
      <w:r w:rsidRPr="00BE001B">
        <w:t>Klaipėdos miesto savivaldybės 2013–2020 metų strategini</w:t>
      </w:r>
      <w:r w:rsidR="00A268C9" w:rsidRPr="00BE001B">
        <w:t>u</w:t>
      </w:r>
      <w:r w:rsidRPr="00BE001B">
        <w:t xml:space="preserve"> plėtros plan</w:t>
      </w:r>
      <w:r w:rsidR="00A268C9" w:rsidRPr="00BE001B">
        <w:t>u</w:t>
      </w:r>
      <w:r w:rsidRPr="00BE001B">
        <w:t>, patvirtint</w:t>
      </w:r>
      <w:r w:rsidR="00A268C9" w:rsidRPr="00BE001B">
        <w:t>u</w:t>
      </w:r>
      <w:r w:rsidRPr="00BE001B">
        <w:t xml:space="preserve"> Klaipėdos miesto savivaldybės tarybos 2013 m. balandžio 26 d. sprendimu Nr. T2-79, Klaipėdos miesto savivaldybės tarybos 201</w:t>
      </w:r>
      <w:r w:rsidR="007D1088">
        <w:t>9</w:t>
      </w:r>
      <w:r w:rsidRPr="00BE001B">
        <w:t xml:space="preserve"> m. </w:t>
      </w:r>
      <w:r w:rsidR="007D1088">
        <w:t>kovo</w:t>
      </w:r>
      <w:r w:rsidRPr="00BE001B">
        <w:t xml:space="preserve"> 2</w:t>
      </w:r>
      <w:r w:rsidR="007D1088">
        <w:t>1</w:t>
      </w:r>
      <w:r w:rsidRPr="00BE001B">
        <w:t xml:space="preserve"> d. sprendim</w:t>
      </w:r>
      <w:r w:rsidR="00A268C9" w:rsidRPr="00BE001B">
        <w:t xml:space="preserve">u </w:t>
      </w:r>
      <w:r w:rsidRPr="00BE001B">
        <w:t>Nr. T2-</w:t>
      </w:r>
      <w:r w:rsidR="007D1088">
        <w:t>64</w:t>
      </w:r>
      <w:r w:rsidRPr="00BE001B">
        <w:t xml:space="preserve"> „Dėl atlyginimo už teikiamą pailgintos dienos grupės paslaugą savivaldybės bendrojo ugdymo mokyklose dydžio nustatymo</w:t>
      </w:r>
      <w:r w:rsidR="00A268C9" w:rsidRPr="00BE001B">
        <w:t>“</w:t>
      </w:r>
      <w:r w:rsidRPr="00BE001B">
        <w:t>, Klaipėdos miesto savivaldybės tarybos 2016 m. sausio 28 d. sprendim</w:t>
      </w:r>
      <w:r w:rsidR="00A268C9" w:rsidRPr="00BE001B">
        <w:t>u</w:t>
      </w:r>
      <w:r w:rsidRPr="00BE001B">
        <w:t xml:space="preserve"> Nr. T2-8 </w:t>
      </w:r>
      <w:r w:rsidR="00A268C9" w:rsidRPr="00BE001B">
        <w:t>„D</w:t>
      </w:r>
      <w:r w:rsidRPr="00BE001B">
        <w:t>ėl vienam asmeniui per mėnesį atlygintinai teikiamų paslaugų, vykdant meninio ugdymo programą Klaipėdos Vydūno gimnazijoje, kainos nustatymo</w:t>
      </w:r>
      <w:r w:rsidR="00A268C9" w:rsidRPr="00BE001B">
        <w:t>“</w:t>
      </w:r>
      <w:r w:rsidR="007D1088">
        <w:t xml:space="preserve"> (pakeitimas 2018 gruodžio 20 Nr. T2-271</w:t>
      </w:r>
      <w:r w:rsidR="006075E6">
        <w:t>)</w:t>
      </w:r>
      <w:r w:rsidRPr="00BE001B">
        <w:t xml:space="preserve">. </w:t>
      </w:r>
    </w:p>
    <w:p w14:paraId="2FB1C3B3" w14:textId="6B397E62" w:rsidR="00CA74D2" w:rsidRPr="00E27DEB" w:rsidRDefault="00C862E9" w:rsidP="006075E6">
      <w:pPr>
        <w:ind w:firstLine="709"/>
        <w:jc w:val="both"/>
      </w:pPr>
      <w:r w:rsidRPr="00E27DEB">
        <w:t>Vadovaujantis Klaipėdos miesto savivaldybės 201</w:t>
      </w:r>
      <w:r w:rsidR="006075E6">
        <w:t>9</w:t>
      </w:r>
      <w:r w:rsidR="00A268C9" w:rsidRPr="00233060">
        <w:rPr>
          <w:color w:val="000000" w:themeColor="text1"/>
        </w:rPr>
        <w:t>–</w:t>
      </w:r>
      <w:r w:rsidRPr="00E27DEB">
        <w:t>20</w:t>
      </w:r>
      <w:r w:rsidR="006075E6">
        <w:t>23</w:t>
      </w:r>
      <w:r w:rsidRPr="00E27DEB">
        <w:t xml:space="preserve"> metų veiklos prioritetais, patvirtintais Klaipėdos miesto savivaldybės tarybos </w:t>
      </w:r>
      <w:r w:rsidR="006075E6">
        <w:t>2019-07-25 sprendimu Nr. T2-247</w:t>
      </w:r>
      <w:r w:rsidRPr="00E27DEB">
        <w:t xml:space="preserve">, </w:t>
      </w:r>
      <w:r w:rsidR="00CA74D2" w:rsidRPr="00E27DEB">
        <w:t>20</w:t>
      </w:r>
      <w:r w:rsidR="006075E6">
        <w:t>2</w:t>
      </w:r>
      <w:r w:rsidR="00BB31B2">
        <w:t>1</w:t>
      </w:r>
      <w:r w:rsidR="00CA74D2" w:rsidRPr="00E27DEB">
        <w:t xml:space="preserve"> metų veiklos prioritetais švietimo srityje, patvirtintais Klaipėdos miesto savivaldybės administracijos Ugdymo ir kultūros departamento Švietimo skyriaus vedėjo </w:t>
      </w:r>
      <w:r w:rsidR="006075E6" w:rsidRPr="006075E6">
        <w:t>20</w:t>
      </w:r>
      <w:r w:rsidR="004F49B3">
        <w:t>20</w:t>
      </w:r>
      <w:r w:rsidR="006075E6" w:rsidRPr="006075E6">
        <w:t xml:space="preserve"> m. </w:t>
      </w:r>
      <w:r w:rsidR="004F49B3">
        <w:t>liepos 2</w:t>
      </w:r>
      <w:r w:rsidR="006075E6" w:rsidRPr="006075E6">
        <w:t xml:space="preserve"> d.  Nr. ŠV1-</w:t>
      </w:r>
      <w:r w:rsidR="004F49B3">
        <w:t>140</w:t>
      </w:r>
      <w:r w:rsidR="00CA74D2" w:rsidRPr="00E27DEB">
        <w:t xml:space="preserve">, </w:t>
      </w:r>
      <w:r w:rsidR="00A268C9">
        <w:t>Į</w:t>
      </w:r>
      <w:r w:rsidR="00CA74D2" w:rsidRPr="00E27DEB">
        <w:t>staiga 20</w:t>
      </w:r>
      <w:r w:rsidR="006075E6">
        <w:t>20</w:t>
      </w:r>
      <w:r w:rsidR="00CA74D2" w:rsidRPr="00E27DEB">
        <w:t>–202</w:t>
      </w:r>
      <w:r w:rsidR="006075E6">
        <w:t>2</w:t>
      </w:r>
      <w:r w:rsidR="00CA74D2" w:rsidRPr="00E27DEB">
        <w:t xml:space="preserve"> </w:t>
      </w:r>
      <w:r w:rsidR="00BB7D0A">
        <w:t xml:space="preserve">metais </w:t>
      </w:r>
      <w:r w:rsidR="00CA74D2" w:rsidRPr="00E27DEB">
        <w:t>planuoja įgyvendinti šiuos prioritetus:</w:t>
      </w:r>
    </w:p>
    <w:p w14:paraId="746A7867" w14:textId="0F512CFE" w:rsidR="001029B2" w:rsidRDefault="00A268C9" w:rsidP="00A268C9">
      <w:pPr>
        <w:ind w:firstLine="709"/>
        <w:jc w:val="both"/>
      </w:pPr>
      <w:r>
        <w:t xml:space="preserve">1. </w:t>
      </w:r>
      <w:r w:rsidR="001029B2">
        <w:t xml:space="preserve">Ugdymo programų įgyvendinimas, stiprinant mokymosi pagalbą įvairių gebėjimų mokiniams, </w:t>
      </w:r>
      <w:r w:rsidR="004F49B3">
        <w:t>tobulinant pedagogų skaitmeninį raštingumą, integruojant informacines komunikacines technologijas į ugdymo procesą, taikant virtualias ir nuotoliniam mokymui(</w:t>
      </w:r>
      <w:proofErr w:type="spellStart"/>
      <w:r w:rsidR="004F49B3">
        <w:t>si</w:t>
      </w:r>
      <w:proofErr w:type="spellEnd"/>
      <w:r w:rsidR="004F49B3">
        <w:t>) skirtas platformas</w:t>
      </w:r>
      <w:r w:rsidR="001029B2">
        <w:t xml:space="preserve">. </w:t>
      </w:r>
    </w:p>
    <w:p w14:paraId="061CFB8A" w14:textId="6CC9DDDC" w:rsidR="00CA74D2" w:rsidRPr="00A268C9" w:rsidRDefault="00A268C9" w:rsidP="00A268C9">
      <w:pPr>
        <w:ind w:firstLine="709"/>
        <w:jc w:val="both"/>
        <w:rPr>
          <w:strike/>
        </w:rPr>
      </w:pPr>
      <w:r>
        <w:t xml:space="preserve">2. </w:t>
      </w:r>
      <w:r w:rsidR="00C634EE">
        <w:t xml:space="preserve">Kokybiškas </w:t>
      </w:r>
      <w:r w:rsidR="00F44220">
        <w:t xml:space="preserve">bendrojo ir </w:t>
      </w:r>
      <w:r w:rsidR="00233060">
        <w:t xml:space="preserve">kultūrinio ugdymo </w:t>
      </w:r>
      <w:r w:rsidR="00C634EE">
        <w:t>paslaugų teikimas.</w:t>
      </w:r>
    </w:p>
    <w:p w14:paraId="160A5EFA" w14:textId="47CAE065" w:rsidR="00CA74D2" w:rsidRPr="00E27DEB" w:rsidRDefault="00A268C9" w:rsidP="00A268C9">
      <w:pPr>
        <w:ind w:firstLine="709"/>
        <w:jc w:val="both"/>
      </w:pPr>
      <w:r>
        <w:t xml:space="preserve">3. </w:t>
      </w:r>
      <w:r w:rsidR="001029B2" w:rsidRPr="00C634EE">
        <w:t>Tinkamos</w:t>
      </w:r>
      <w:r w:rsidR="001029B2">
        <w:t xml:space="preserve"> ugdymo aplinkos išlaikymas ir naujų </w:t>
      </w:r>
      <w:r w:rsidR="00C05182">
        <w:t xml:space="preserve">šiuolaikiškų </w:t>
      </w:r>
      <w:r w:rsidR="001029B2">
        <w:t>mokomųjų erdvių kūrimas.</w:t>
      </w:r>
    </w:p>
    <w:p w14:paraId="7724FCEE" w14:textId="3837D7BA" w:rsidR="00221DDA" w:rsidRPr="009B1B01" w:rsidRDefault="00221DDA" w:rsidP="00CA74D2">
      <w:pPr>
        <w:ind w:firstLine="709"/>
        <w:jc w:val="both"/>
      </w:pPr>
      <w:r w:rsidRPr="009B1B01">
        <w:t>Siekiant užtikrinti ugdymo paslaugų kokybę, šiuolaikinius reikalavimus atitinkančią saugią aplinką Įstaigoje būtina spręsti šias problemas:</w:t>
      </w:r>
      <w:r w:rsidR="00475F16" w:rsidRPr="009B1B01">
        <w:t xml:space="preserve"> užtikrinti nuostat</w:t>
      </w:r>
      <w:r w:rsidR="00820253">
        <w:t>ų</w:t>
      </w:r>
      <w:r w:rsidR="00475F16" w:rsidRPr="009B1B01">
        <w:t xml:space="preserve"> dėl pažangos pastovumo pamokoje ir ugdymo </w:t>
      </w:r>
      <w:proofErr w:type="spellStart"/>
      <w:r w:rsidR="00475F16" w:rsidRPr="009B1B01">
        <w:t>konte</w:t>
      </w:r>
      <w:r w:rsidR="00F44220" w:rsidRPr="009B1B01">
        <w:t>ks</w:t>
      </w:r>
      <w:r w:rsidR="00475F16" w:rsidRPr="009B1B01">
        <w:t>tualumo</w:t>
      </w:r>
      <w:proofErr w:type="spellEnd"/>
      <w:r w:rsidR="00F44220" w:rsidRPr="009B1B01">
        <w:t xml:space="preserve">, ugdymo diferencijavimo, individualizavimo ir </w:t>
      </w:r>
      <w:r w:rsidR="00820253">
        <w:t>integravimo</w:t>
      </w:r>
      <w:r w:rsidR="00F44220" w:rsidRPr="009B1B01">
        <w:t xml:space="preserve"> įvairovės, vertinimo kriterijų aiškumo</w:t>
      </w:r>
      <w:r w:rsidR="00820253">
        <w:t xml:space="preserve"> įgyvendinimą ugdymo procese</w:t>
      </w:r>
      <w:r w:rsidR="00F44220" w:rsidRPr="009B1B01">
        <w:t xml:space="preserve">; siekti Humanistinės kultūros ugdymo menine veikla pedagoginės sampratos elementų įgyvendinimo </w:t>
      </w:r>
      <w:r w:rsidR="00475F16" w:rsidRPr="009B1B01">
        <w:t xml:space="preserve"> </w:t>
      </w:r>
      <w:r w:rsidR="00F44220" w:rsidRPr="009B1B01">
        <w:t xml:space="preserve">efektyvumo; sukurti ugdymo aplinką, atitinkančią bendruomenės lūkesčius ir higienos reikalavimus. </w:t>
      </w:r>
    </w:p>
    <w:p w14:paraId="3202AE14" w14:textId="1F788715" w:rsidR="00D34494" w:rsidRPr="002916F6" w:rsidRDefault="00221DDA" w:rsidP="00CA74D2">
      <w:pPr>
        <w:ind w:firstLine="709"/>
        <w:jc w:val="both"/>
      </w:pPr>
      <w:r w:rsidRPr="009B1B01">
        <w:t xml:space="preserve">Įgyvendinant Strateginį planą, dalyvaus </w:t>
      </w:r>
      <w:r w:rsidR="00F44220" w:rsidRPr="009B1B01">
        <w:t>7</w:t>
      </w:r>
      <w:r w:rsidR="0083286E">
        <w:t>2</w:t>
      </w:r>
      <w:r w:rsidRPr="009B1B01">
        <w:t xml:space="preserve"> pedagoginiai darbuotojai (</w:t>
      </w:r>
      <w:r w:rsidR="002916F6">
        <w:t xml:space="preserve">3 </w:t>
      </w:r>
      <w:r w:rsidR="00F44220" w:rsidRPr="009B1B01">
        <w:t>turintys stažą nuo 0 iki 2 metų,</w:t>
      </w:r>
      <w:r w:rsidR="009B1B01" w:rsidRPr="009B1B01">
        <w:t xml:space="preserve"> </w:t>
      </w:r>
      <w:r w:rsidR="0083286E">
        <w:t>4</w:t>
      </w:r>
      <w:r w:rsidR="00F44220" w:rsidRPr="009B1B01">
        <w:t xml:space="preserve"> – nuo 2 iki 5 metų, </w:t>
      </w:r>
      <w:r w:rsidR="002916F6">
        <w:t>4</w:t>
      </w:r>
      <w:r w:rsidR="00F44220" w:rsidRPr="009B1B01">
        <w:t xml:space="preserve"> </w:t>
      </w:r>
      <w:r w:rsidR="009B1B01" w:rsidRPr="009B1B01">
        <w:t xml:space="preserve">– </w:t>
      </w:r>
      <w:r w:rsidR="00F44220" w:rsidRPr="009B1B01">
        <w:t xml:space="preserve">nuo </w:t>
      </w:r>
      <w:r w:rsidR="009B1B01" w:rsidRPr="009B1B01">
        <w:t xml:space="preserve">5 iki 10 metų, </w:t>
      </w:r>
      <w:r w:rsidR="002916F6">
        <w:t>1</w:t>
      </w:r>
      <w:r w:rsidR="009B1B01" w:rsidRPr="009B1B01">
        <w:t xml:space="preserve"> – nuo 10 iki 15 metų, </w:t>
      </w:r>
      <w:r w:rsidR="002916F6">
        <w:t>8</w:t>
      </w:r>
      <w:r w:rsidR="009B1B01" w:rsidRPr="009B1B01">
        <w:t xml:space="preserve"> – nuo 15 iki 20 metų, </w:t>
      </w:r>
      <w:r w:rsidR="002916F6">
        <w:t>21</w:t>
      </w:r>
      <w:r w:rsidR="009B1B01" w:rsidRPr="009B1B01">
        <w:t xml:space="preserve"> – nuo 20 iki </w:t>
      </w:r>
      <w:r w:rsidR="009B1B01" w:rsidRPr="008557F7">
        <w:t>25 metų ir 3</w:t>
      </w:r>
      <w:r w:rsidR="002916F6">
        <w:t>1</w:t>
      </w:r>
      <w:r w:rsidR="009B1B01" w:rsidRPr="008557F7">
        <w:t xml:space="preserve"> – daugiau kaip 25 metus</w:t>
      </w:r>
      <w:r w:rsidRPr="008557F7">
        <w:t>)</w:t>
      </w:r>
      <w:r w:rsidR="009B1B01" w:rsidRPr="008557F7">
        <w:t xml:space="preserve">, visi įgiję aukštąjį išsilavinimą, </w:t>
      </w:r>
      <w:r w:rsidR="007C097E" w:rsidRPr="008557F7">
        <w:t xml:space="preserve">ir </w:t>
      </w:r>
      <w:r w:rsidR="00982A85">
        <w:t>2</w:t>
      </w:r>
      <w:r w:rsidR="003C0C6C">
        <w:t>8</w:t>
      </w:r>
      <w:r w:rsidR="007C097E" w:rsidRPr="008557F7">
        <w:t xml:space="preserve"> </w:t>
      </w:r>
      <w:r w:rsidRPr="008557F7">
        <w:t>nepedagogini</w:t>
      </w:r>
      <w:r w:rsidR="003C0C6C">
        <w:t>ai</w:t>
      </w:r>
      <w:r w:rsidRPr="008557F7">
        <w:t xml:space="preserve"> darbuotoj</w:t>
      </w:r>
      <w:r w:rsidR="003C0C6C">
        <w:t>ai</w:t>
      </w:r>
      <w:r w:rsidR="002D1870" w:rsidRPr="008557F7">
        <w:t>.</w:t>
      </w:r>
      <w:r w:rsidR="007C097E" w:rsidRPr="008557F7">
        <w:t xml:space="preserve"> </w:t>
      </w:r>
      <w:r w:rsidR="007C097E" w:rsidRPr="002916F6">
        <w:t>1</w:t>
      </w:r>
      <w:r w:rsidR="002916F6" w:rsidRPr="002916F6">
        <w:t>3</w:t>
      </w:r>
      <w:r w:rsidR="002D1870" w:rsidRPr="002916F6">
        <w:t xml:space="preserve"> </w:t>
      </w:r>
      <w:r w:rsidR="00A25273" w:rsidRPr="002916F6">
        <w:t xml:space="preserve">pedagogų </w:t>
      </w:r>
      <w:r w:rsidR="007C097E" w:rsidRPr="002916F6">
        <w:t>turi</w:t>
      </w:r>
      <w:r w:rsidR="00A25273" w:rsidRPr="002916F6">
        <w:t xml:space="preserve"> </w:t>
      </w:r>
      <w:r w:rsidR="007C097E" w:rsidRPr="002916F6">
        <w:t>mokytojo, 2</w:t>
      </w:r>
      <w:r w:rsidR="002916F6" w:rsidRPr="002916F6">
        <w:t>3</w:t>
      </w:r>
      <w:r w:rsidR="007C097E" w:rsidRPr="002916F6">
        <w:t xml:space="preserve"> – </w:t>
      </w:r>
      <w:r w:rsidR="00A25273" w:rsidRPr="002916F6">
        <w:t xml:space="preserve">vyr. mokytojo, </w:t>
      </w:r>
      <w:r w:rsidR="002916F6" w:rsidRPr="002916F6">
        <w:t>30</w:t>
      </w:r>
      <w:r w:rsidR="007C097E" w:rsidRPr="002916F6">
        <w:t xml:space="preserve"> – </w:t>
      </w:r>
      <w:r w:rsidR="00A25273" w:rsidRPr="002916F6">
        <w:t>metodininko,</w:t>
      </w:r>
      <w:r w:rsidR="007C097E" w:rsidRPr="002916F6">
        <w:t xml:space="preserve"> </w:t>
      </w:r>
      <w:r w:rsidR="002916F6" w:rsidRPr="002916F6">
        <w:t>6</w:t>
      </w:r>
      <w:r w:rsidR="007C097E" w:rsidRPr="002916F6">
        <w:t xml:space="preserve"> –</w:t>
      </w:r>
      <w:r w:rsidR="00A25273" w:rsidRPr="002916F6">
        <w:t xml:space="preserve">eksperto </w:t>
      </w:r>
      <w:r w:rsidR="007C097E" w:rsidRPr="002916F6">
        <w:t xml:space="preserve"> </w:t>
      </w:r>
      <w:r w:rsidR="0097161E">
        <w:t>kvalifikacine</w:t>
      </w:r>
      <w:r w:rsidR="00A25273" w:rsidRPr="002916F6">
        <w:t>s kategorij</w:t>
      </w:r>
      <w:r w:rsidR="007C097E" w:rsidRPr="002916F6">
        <w:t>a</w:t>
      </w:r>
      <w:r w:rsidR="00A25273" w:rsidRPr="002916F6">
        <w:t>s.</w:t>
      </w:r>
    </w:p>
    <w:p w14:paraId="3FA9ABEC" w14:textId="61A232D4" w:rsidR="00966524" w:rsidRPr="00CE6FB2" w:rsidRDefault="00A268C9" w:rsidP="00A268C9">
      <w:pPr>
        <w:ind w:firstLine="709"/>
        <w:jc w:val="both"/>
        <w:rPr>
          <w:b/>
        </w:rPr>
      </w:pPr>
      <w:r>
        <w:rPr>
          <w:b/>
        </w:rPr>
        <w:t xml:space="preserve">01. </w:t>
      </w:r>
      <w:r w:rsidR="00D22974" w:rsidRPr="00A268C9">
        <w:rPr>
          <w:b/>
        </w:rPr>
        <w:t>TIKSLAS</w:t>
      </w:r>
      <w:r w:rsidRPr="00A268C9">
        <w:rPr>
          <w:b/>
        </w:rPr>
        <w:t xml:space="preserve">. </w:t>
      </w:r>
      <w:r w:rsidR="00B3139B" w:rsidRPr="00CE6FB2">
        <w:rPr>
          <w:b/>
        </w:rPr>
        <w:t>U</w:t>
      </w:r>
      <w:r w:rsidR="004745FF" w:rsidRPr="00CE6FB2">
        <w:rPr>
          <w:b/>
        </w:rPr>
        <w:t xml:space="preserve">gdyti </w:t>
      </w:r>
      <w:r w:rsidR="00B3139B" w:rsidRPr="00CE6FB2">
        <w:rPr>
          <w:b/>
        </w:rPr>
        <w:t>mokinius</w:t>
      </w:r>
      <w:r w:rsidR="004745FF" w:rsidRPr="00CE6FB2">
        <w:rPr>
          <w:b/>
        </w:rPr>
        <w:t xml:space="preserve"> pagal bendrojo ugdymo programas ir savitos pedagoginės sistemos elementus.</w:t>
      </w:r>
    </w:p>
    <w:p w14:paraId="0DDA16B5" w14:textId="1EEC23B1" w:rsidR="00622D7F" w:rsidRPr="0045511D" w:rsidRDefault="00292653" w:rsidP="00292653">
      <w:pPr>
        <w:ind w:firstLine="709"/>
        <w:jc w:val="both"/>
      </w:pPr>
      <w:r w:rsidRPr="0045511D">
        <w:t xml:space="preserve">Siekiant šio tikslo, </w:t>
      </w:r>
      <w:r w:rsidR="00FD7B62">
        <w:t>Įstaigoje</w:t>
      </w:r>
      <w:r w:rsidR="00825AFA">
        <w:t xml:space="preserve"> įgyvendinamos pradinio, pagrindinio ir vidurinio ugdymo bendrosios programos, Humanistinės kultūros ugdymo menine veikla pedagoginė samprata, vykdomos neforma</w:t>
      </w:r>
      <w:r w:rsidR="00825AFA" w:rsidRPr="00C634EE">
        <w:t>l</w:t>
      </w:r>
      <w:r w:rsidR="00B3139B" w:rsidRPr="00C634EE">
        <w:t>iojo</w:t>
      </w:r>
      <w:r w:rsidR="00B3139B">
        <w:t xml:space="preserve"> </w:t>
      </w:r>
      <w:r w:rsidR="0085003E">
        <w:t>vaikų</w:t>
      </w:r>
      <w:r w:rsidR="00825AFA">
        <w:t xml:space="preserve"> švietimo ir meninio ugdymo programos, vykdoma ūkinė veikla, sudaranti sąlygas šių programų įgyvendinimui</w:t>
      </w:r>
      <w:r w:rsidR="00B3139B">
        <w:t>.</w:t>
      </w:r>
    </w:p>
    <w:p w14:paraId="3753BCE3" w14:textId="67BF0D3C" w:rsidR="00292653" w:rsidRPr="0045511D" w:rsidRDefault="00966524" w:rsidP="00966524">
      <w:pPr>
        <w:ind w:firstLine="709"/>
        <w:jc w:val="both"/>
        <w:rPr>
          <w:b/>
        </w:rPr>
      </w:pPr>
      <w:r w:rsidRPr="0045511D">
        <w:t xml:space="preserve">Tikslo įgyvendinimo pažanga matuojama pagal lentelėje pateikiamus rezultato vertinimo </w:t>
      </w:r>
      <w:r w:rsidR="00106C26" w:rsidRPr="0045511D">
        <w:t>kriterijus:</w:t>
      </w:r>
    </w:p>
    <w:tbl>
      <w:tblPr>
        <w:tblW w:w="94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9"/>
        <w:gridCol w:w="1180"/>
        <w:gridCol w:w="1180"/>
        <w:gridCol w:w="1180"/>
        <w:gridCol w:w="1170"/>
      </w:tblGrid>
      <w:tr w:rsidR="00820253" w:rsidRPr="00F449DB" w14:paraId="0D8A2383" w14:textId="15675E38" w:rsidTr="00820253">
        <w:trPr>
          <w:trHeight w:val="420"/>
          <w:tblHeader/>
        </w:trPr>
        <w:tc>
          <w:tcPr>
            <w:tcW w:w="473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8F71ABA" w14:textId="77777777" w:rsidR="00820253" w:rsidRPr="00F449DB" w:rsidRDefault="00820253" w:rsidP="00585324">
            <w:pPr>
              <w:keepNext/>
            </w:pPr>
            <w:r w:rsidRPr="00F449DB">
              <w:t>Rezultato vertinimo kriterijaus pavadinimas ir mato vienetas</w:t>
            </w:r>
          </w:p>
        </w:tc>
        <w:tc>
          <w:tcPr>
            <w:tcW w:w="118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35F43A3" w14:textId="49E5FDF5" w:rsidR="00820253" w:rsidRPr="006C0A7F" w:rsidRDefault="00820253" w:rsidP="00982A85">
            <w:pPr>
              <w:keepNext/>
              <w:jc w:val="center"/>
            </w:pPr>
            <w:r w:rsidRPr="006C0A7F">
              <w:rPr>
                <w:iCs/>
              </w:rPr>
              <w:t>20</w:t>
            </w:r>
            <w:r>
              <w:rPr>
                <w:iCs/>
              </w:rPr>
              <w:t>20</w:t>
            </w:r>
            <w:r w:rsidRPr="006C0A7F">
              <w:t>-ųjų metų</w:t>
            </w:r>
          </w:p>
        </w:tc>
        <w:tc>
          <w:tcPr>
            <w:tcW w:w="118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8B285A1" w14:textId="5CCB63B2" w:rsidR="00820253" w:rsidRPr="006C0A7F" w:rsidRDefault="00820253" w:rsidP="00982A85">
            <w:pPr>
              <w:keepNext/>
              <w:jc w:val="center"/>
            </w:pPr>
            <w:r w:rsidRPr="006C0A7F">
              <w:t>202</w:t>
            </w:r>
            <w:r>
              <w:t>1</w:t>
            </w:r>
            <w:r w:rsidRPr="006C0A7F">
              <w:t>-ųjų metų</w:t>
            </w:r>
          </w:p>
        </w:tc>
        <w:tc>
          <w:tcPr>
            <w:tcW w:w="118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3BD3AEC" w14:textId="3B7D1D9E" w:rsidR="00820253" w:rsidRPr="006C0A7F" w:rsidRDefault="00820253" w:rsidP="00982A85">
            <w:pPr>
              <w:keepNext/>
              <w:jc w:val="center"/>
            </w:pPr>
            <w:r w:rsidRPr="006C0A7F">
              <w:t>202</w:t>
            </w:r>
            <w:r>
              <w:t>2</w:t>
            </w:r>
            <w:r w:rsidRPr="006C0A7F">
              <w:t>-ųjų metų</w:t>
            </w:r>
          </w:p>
        </w:tc>
        <w:tc>
          <w:tcPr>
            <w:tcW w:w="1170" w:type="dxa"/>
          </w:tcPr>
          <w:p w14:paraId="399638BA" w14:textId="45CBCE8F" w:rsidR="00820253" w:rsidRPr="006C0A7F" w:rsidRDefault="00820253" w:rsidP="00820253">
            <w:pPr>
              <w:keepNext/>
              <w:jc w:val="center"/>
            </w:pPr>
            <w:r w:rsidRPr="006C0A7F">
              <w:t>202</w:t>
            </w:r>
            <w:r>
              <w:t>3</w:t>
            </w:r>
            <w:r w:rsidRPr="006C0A7F">
              <w:t>-ųjų metų</w:t>
            </w:r>
          </w:p>
        </w:tc>
      </w:tr>
      <w:tr w:rsidR="00820253" w:rsidRPr="00F449DB" w14:paraId="7A4D5949" w14:textId="530AFBC1" w:rsidTr="00820253">
        <w:trPr>
          <w:trHeight w:val="78"/>
        </w:trPr>
        <w:tc>
          <w:tcPr>
            <w:tcW w:w="4739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7811FC7" w14:textId="135B36F2" w:rsidR="00820253" w:rsidRPr="00F449DB" w:rsidRDefault="00820253" w:rsidP="00CD32A1">
            <w:pPr>
              <w:tabs>
                <w:tab w:val="left" w:pos="290"/>
              </w:tabs>
              <w:ind w:firstLine="6"/>
            </w:pPr>
            <w:r w:rsidRPr="000B5878">
              <w:rPr>
                <w:sz w:val="22"/>
                <w:szCs w:val="22"/>
              </w:rPr>
              <w:t>1.</w:t>
            </w:r>
            <w:r w:rsidRPr="00B3139B">
              <w:rPr>
                <w:color w:val="000000" w:themeColor="text1"/>
                <w:sz w:val="22"/>
                <w:szCs w:val="22"/>
              </w:rPr>
              <w:t>Vy</w:t>
            </w:r>
            <w:r w:rsidR="00CD32A1">
              <w:rPr>
                <w:color w:val="000000" w:themeColor="text1"/>
                <w:sz w:val="22"/>
                <w:szCs w:val="22"/>
              </w:rPr>
              <w:t xml:space="preserve">kdant bendrojo ugdymo programas, mokiniams </w:t>
            </w:r>
            <w:r w:rsidRPr="00B3139B">
              <w:rPr>
                <w:color w:val="000000" w:themeColor="text1"/>
                <w:sz w:val="22"/>
                <w:szCs w:val="22"/>
              </w:rPr>
              <w:t>teikiama pedagoginė pagalba</w:t>
            </w:r>
            <w:r>
              <w:rPr>
                <w:sz w:val="22"/>
                <w:szCs w:val="22"/>
              </w:rPr>
              <w:t>, procentais</w:t>
            </w:r>
          </w:p>
        </w:tc>
        <w:tc>
          <w:tcPr>
            <w:tcW w:w="118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0155C78" w14:textId="5B70DF66" w:rsidR="00820253" w:rsidRPr="00F449DB" w:rsidRDefault="00820253" w:rsidP="00B3139B">
            <w:pPr>
              <w:jc w:val="center"/>
            </w:pPr>
            <w:r>
              <w:t>25</w:t>
            </w:r>
          </w:p>
        </w:tc>
        <w:tc>
          <w:tcPr>
            <w:tcW w:w="118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E892542" w14:textId="77724632" w:rsidR="00820253" w:rsidRPr="00F449DB" w:rsidRDefault="00820253" w:rsidP="00B3139B">
            <w:pPr>
              <w:jc w:val="center"/>
            </w:pPr>
            <w:r>
              <w:t>30</w:t>
            </w:r>
          </w:p>
        </w:tc>
        <w:tc>
          <w:tcPr>
            <w:tcW w:w="118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E6741A0" w14:textId="46694124" w:rsidR="00820253" w:rsidRPr="00F449DB" w:rsidRDefault="00820253" w:rsidP="00B3139B">
            <w:pPr>
              <w:jc w:val="center"/>
            </w:pPr>
            <w:r>
              <w:t>35</w:t>
            </w:r>
          </w:p>
        </w:tc>
        <w:tc>
          <w:tcPr>
            <w:tcW w:w="1170" w:type="dxa"/>
          </w:tcPr>
          <w:p w14:paraId="67690031" w14:textId="36C01BB1" w:rsidR="00820253" w:rsidRDefault="00820253" w:rsidP="00B3139B">
            <w:pPr>
              <w:jc w:val="center"/>
            </w:pPr>
            <w:r>
              <w:t>37</w:t>
            </w:r>
          </w:p>
        </w:tc>
      </w:tr>
      <w:tr w:rsidR="00820253" w:rsidRPr="00F449DB" w14:paraId="2D233E4C" w14:textId="423932EA" w:rsidTr="00820253">
        <w:trPr>
          <w:trHeight w:val="137"/>
        </w:trPr>
        <w:tc>
          <w:tcPr>
            <w:tcW w:w="4739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4672E46" w14:textId="6EFD0B7C" w:rsidR="00820253" w:rsidRPr="00B3139B" w:rsidRDefault="00820253" w:rsidP="00FD7B62">
            <w:pPr>
              <w:keepNext/>
              <w:jc w:val="both"/>
            </w:pPr>
            <w:r w:rsidRPr="00B3139B">
              <w:lastRenderedPageBreak/>
              <w:t xml:space="preserve">2. Mokytojų, dalyvaujančių </w:t>
            </w:r>
            <w:r>
              <w:t>į</w:t>
            </w:r>
            <w:r w:rsidRPr="00B3139B">
              <w:t>gyvendinant kultūrinio ugdymo programas, procentais</w:t>
            </w:r>
          </w:p>
        </w:tc>
        <w:tc>
          <w:tcPr>
            <w:tcW w:w="118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7592817" w14:textId="217790EE" w:rsidR="00820253" w:rsidRPr="00F449DB" w:rsidRDefault="00820253" w:rsidP="00B3139B">
            <w:pPr>
              <w:jc w:val="center"/>
            </w:pPr>
            <w:r>
              <w:t>85</w:t>
            </w:r>
          </w:p>
        </w:tc>
        <w:tc>
          <w:tcPr>
            <w:tcW w:w="118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263E488" w14:textId="02FFAE8A" w:rsidR="00820253" w:rsidRPr="00F449DB" w:rsidRDefault="00820253" w:rsidP="00B3139B">
            <w:pPr>
              <w:jc w:val="center"/>
            </w:pPr>
            <w:r>
              <w:t>90</w:t>
            </w:r>
          </w:p>
        </w:tc>
        <w:tc>
          <w:tcPr>
            <w:tcW w:w="118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D42F7A5" w14:textId="25D7A0D4" w:rsidR="00820253" w:rsidRPr="00F449DB" w:rsidRDefault="00820253" w:rsidP="00B3139B">
            <w:pPr>
              <w:jc w:val="center"/>
            </w:pPr>
            <w:r>
              <w:t>95</w:t>
            </w:r>
          </w:p>
        </w:tc>
        <w:tc>
          <w:tcPr>
            <w:tcW w:w="1170" w:type="dxa"/>
          </w:tcPr>
          <w:p w14:paraId="2763100E" w14:textId="02F323AE" w:rsidR="00820253" w:rsidRDefault="00820253" w:rsidP="00B3139B">
            <w:pPr>
              <w:jc w:val="center"/>
            </w:pPr>
            <w:r>
              <w:t>96</w:t>
            </w:r>
          </w:p>
        </w:tc>
      </w:tr>
      <w:tr w:rsidR="00820253" w:rsidRPr="00F449DB" w14:paraId="155C0708" w14:textId="1E6BA2C8" w:rsidTr="00820253">
        <w:trPr>
          <w:trHeight w:val="137"/>
        </w:trPr>
        <w:tc>
          <w:tcPr>
            <w:tcW w:w="473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A0433" w14:textId="4FEA7376" w:rsidR="00820253" w:rsidRPr="00B3139B" w:rsidRDefault="00820253" w:rsidP="00FD7B62">
            <w:pPr>
              <w:keepNext/>
            </w:pPr>
            <w:r w:rsidRPr="00B3139B">
              <w:t xml:space="preserve">3. Darbuotojų pareigybių skaičius atitinka </w:t>
            </w:r>
            <w:r>
              <w:t>S</w:t>
            </w:r>
            <w:r w:rsidRPr="00B3139B">
              <w:t>avivaldybės tarybos nustatytus normatyvus, procentais</w:t>
            </w:r>
          </w:p>
        </w:tc>
        <w:tc>
          <w:tcPr>
            <w:tcW w:w="11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13BD55" w14:textId="070703CB" w:rsidR="00820253" w:rsidRPr="00F449DB" w:rsidRDefault="00820253" w:rsidP="00B3139B">
            <w:pPr>
              <w:jc w:val="center"/>
            </w:pPr>
            <w:r>
              <w:t>99</w:t>
            </w:r>
          </w:p>
        </w:tc>
        <w:tc>
          <w:tcPr>
            <w:tcW w:w="11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5357EC" w14:textId="608612E2" w:rsidR="00820253" w:rsidRPr="00F449DB" w:rsidRDefault="00820253" w:rsidP="00B3139B">
            <w:pPr>
              <w:jc w:val="center"/>
            </w:pPr>
            <w:r>
              <w:t>100</w:t>
            </w:r>
          </w:p>
        </w:tc>
        <w:tc>
          <w:tcPr>
            <w:tcW w:w="11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60BDBF" w14:textId="128F4FE1" w:rsidR="00820253" w:rsidRPr="00F449DB" w:rsidRDefault="00820253" w:rsidP="00B3139B">
            <w:pPr>
              <w:jc w:val="center"/>
            </w:pPr>
            <w:r>
              <w:t>100</w:t>
            </w:r>
          </w:p>
        </w:tc>
        <w:tc>
          <w:tcPr>
            <w:tcW w:w="1170" w:type="dxa"/>
          </w:tcPr>
          <w:p w14:paraId="2250A741" w14:textId="44AC7D89" w:rsidR="00820253" w:rsidRDefault="00820253" w:rsidP="00B3139B">
            <w:pPr>
              <w:jc w:val="center"/>
            </w:pPr>
            <w:r>
              <w:t>100</w:t>
            </w:r>
          </w:p>
        </w:tc>
      </w:tr>
      <w:tr w:rsidR="00820253" w:rsidRPr="00F449DB" w14:paraId="1B0A0F39" w14:textId="0B2D1EDD" w:rsidTr="00820253">
        <w:trPr>
          <w:trHeight w:val="137"/>
        </w:trPr>
        <w:tc>
          <w:tcPr>
            <w:tcW w:w="473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B4A88A" w14:textId="4D91D702" w:rsidR="00820253" w:rsidRPr="00F449DB" w:rsidRDefault="00820253" w:rsidP="00A25273">
            <w:pPr>
              <w:tabs>
                <w:tab w:val="left" w:pos="364"/>
              </w:tabs>
            </w:pPr>
            <w:r>
              <w:rPr>
                <w:sz w:val="22"/>
                <w:szCs w:val="22"/>
              </w:rPr>
              <w:t xml:space="preserve">4. </w:t>
            </w:r>
            <w:r w:rsidRPr="00A25273">
              <w:t>Mokinių maitinimo</w:t>
            </w:r>
            <w:r w:rsidRPr="00B3139B">
              <w:t xml:space="preserve"> paslaugos atitinka teisės aktų nustatytus reikalavimus, procentais</w:t>
            </w:r>
          </w:p>
        </w:tc>
        <w:tc>
          <w:tcPr>
            <w:tcW w:w="11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BD927C" w14:textId="2267BB01" w:rsidR="00820253" w:rsidRPr="00F449DB" w:rsidRDefault="00820253" w:rsidP="00B3139B">
            <w:pPr>
              <w:jc w:val="center"/>
            </w:pPr>
            <w:r>
              <w:t>93</w:t>
            </w:r>
          </w:p>
        </w:tc>
        <w:tc>
          <w:tcPr>
            <w:tcW w:w="11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A98732" w14:textId="007DE4CB" w:rsidR="00820253" w:rsidRPr="00F449DB" w:rsidRDefault="00820253" w:rsidP="00B3139B">
            <w:pPr>
              <w:jc w:val="center"/>
            </w:pPr>
            <w:r>
              <w:t>95</w:t>
            </w:r>
          </w:p>
        </w:tc>
        <w:tc>
          <w:tcPr>
            <w:tcW w:w="11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B4756F" w14:textId="78BEE189" w:rsidR="00820253" w:rsidRPr="00F449DB" w:rsidRDefault="00820253" w:rsidP="00B3139B">
            <w:pPr>
              <w:jc w:val="center"/>
            </w:pPr>
            <w:r>
              <w:t>97</w:t>
            </w:r>
          </w:p>
        </w:tc>
        <w:tc>
          <w:tcPr>
            <w:tcW w:w="1170" w:type="dxa"/>
          </w:tcPr>
          <w:p w14:paraId="5D05CB3E" w14:textId="2858DADF" w:rsidR="00820253" w:rsidRDefault="00820253" w:rsidP="00B3139B">
            <w:pPr>
              <w:jc w:val="center"/>
            </w:pPr>
            <w:r>
              <w:t>97</w:t>
            </w:r>
          </w:p>
        </w:tc>
      </w:tr>
    </w:tbl>
    <w:p w14:paraId="46AD18E6" w14:textId="564ECEAB" w:rsidR="00D22974" w:rsidRPr="00F449DB" w:rsidRDefault="00D22974" w:rsidP="00622D7F">
      <w:pPr>
        <w:ind w:firstLine="709"/>
        <w:jc w:val="both"/>
        <w:rPr>
          <w:b/>
          <w:bCs/>
          <w:lang w:eastAsia="lt-LT"/>
        </w:rPr>
      </w:pPr>
      <w:r>
        <w:rPr>
          <w:b/>
          <w:caps/>
        </w:rPr>
        <w:t>01.</w:t>
      </w:r>
      <w:r w:rsidR="004573A9" w:rsidRPr="00F449DB">
        <w:rPr>
          <w:b/>
          <w:caps/>
        </w:rPr>
        <w:t xml:space="preserve"> </w:t>
      </w:r>
      <w:r w:rsidRPr="00F449DB">
        <w:rPr>
          <w:b/>
          <w:caps/>
        </w:rPr>
        <w:t xml:space="preserve">TIKSLĄ ĮGYVENDINANtys </w:t>
      </w:r>
      <w:r w:rsidRPr="00F449DB">
        <w:rPr>
          <w:b/>
          <w:bCs/>
          <w:lang w:eastAsia="lt-LT"/>
        </w:rPr>
        <w:t xml:space="preserve">UŽDAVINIAI IR PRIEMONĖS  </w:t>
      </w:r>
    </w:p>
    <w:p w14:paraId="29D1D5DF" w14:textId="03325B50" w:rsidR="008A598F" w:rsidRPr="002251CE" w:rsidRDefault="008A598F" w:rsidP="004E48E1">
      <w:pPr>
        <w:ind w:firstLine="709"/>
        <w:jc w:val="both"/>
      </w:pPr>
      <w:r w:rsidRPr="002251CE">
        <w:rPr>
          <w:b/>
        </w:rPr>
        <w:t>01</w:t>
      </w:r>
      <w:r w:rsidR="004E48E1" w:rsidRPr="002251CE">
        <w:rPr>
          <w:b/>
        </w:rPr>
        <w:t>.01. U</w:t>
      </w:r>
      <w:r w:rsidRPr="002251CE">
        <w:rPr>
          <w:b/>
        </w:rPr>
        <w:t xml:space="preserve">ždavinys. </w:t>
      </w:r>
      <w:r w:rsidR="00172BF3" w:rsidRPr="00172BF3">
        <w:rPr>
          <w:b/>
        </w:rPr>
        <w:t>Sudaryti sąlygas ugdyti vaikus pagal bendrojo ugdymo programas ir savitos pedagoginės sistemos elementus</w:t>
      </w:r>
      <w:r w:rsidRPr="002251CE">
        <w:rPr>
          <w:b/>
        </w:rPr>
        <w:t xml:space="preserve">. </w:t>
      </w:r>
      <w:r w:rsidRPr="002251CE">
        <w:t>Įgyvendinant šį uždavinį, bus vykdomos šios priemonės:</w:t>
      </w:r>
    </w:p>
    <w:p w14:paraId="7CB07AA2" w14:textId="77777777" w:rsidR="000469E0" w:rsidRDefault="004E48E1" w:rsidP="004E48E1">
      <w:pPr>
        <w:ind w:firstLine="709"/>
        <w:jc w:val="both"/>
        <w:rPr>
          <w:b/>
        </w:rPr>
      </w:pPr>
      <w:r w:rsidRPr="000469E0">
        <w:rPr>
          <w:i/>
        </w:rPr>
        <w:t xml:space="preserve">01.01.01. Priemonė. </w:t>
      </w:r>
      <w:r w:rsidR="006931EF" w:rsidRPr="000469E0">
        <w:rPr>
          <w:i/>
        </w:rPr>
        <w:t>Ugdymo veiklos organizavimas ir aplinkos užtikrinimas</w:t>
      </w:r>
      <w:r w:rsidR="008A598F" w:rsidRPr="002251CE">
        <w:rPr>
          <w:b/>
        </w:rPr>
        <w:t>.</w:t>
      </w:r>
      <w:r w:rsidR="00A7005A" w:rsidRPr="002251CE">
        <w:rPr>
          <w:b/>
        </w:rPr>
        <w:t xml:space="preserve"> </w:t>
      </w:r>
    </w:p>
    <w:p w14:paraId="57E788C4" w14:textId="49C2D0E6" w:rsidR="000469E0" w:rsidRPr="008600B9" w:rsidRDefault="00F92EA2" w:rsidP="004E48E1">
      <w:pPr>
        <w:ind w:firstLine="709"/>
        <w:jc w:val="both"/>
      </w:pPr>
      <w:r w:rsidRPr="002251CE">
        <w:t>Vykdant šią priemonę</w:t>
      </w:r>
      <w:r w:rsidR="00FD7B62">
        <w:t>,</w:t>
      </w:r>
      <w:r w:rsidRPr="002251CE">
        <w:t xml:space="preserve"> bus sudarytos galimybės </w:t>
      </w:r>
      <w:r w:rsidR="00123828">
        <w:t xml:space="preserve">mokiniams mokytis pagal </w:t>
      </w:r>
      <w:r w:rsidR="00FD7B62">
        <w:t>B</w:t>
      </w:r>
      <w:r w:rsidR="00123828">
        <w:t>endrųjų pradinio, pagrindinio ir vidurinio ugdymo program</w:t>
      </w:r>
      <w:r w:rsidR="00FD7B62">
        <w:t>as</w:t>
      </w:r>
      <w:r w:rsidR="00123828">
        <w:t>, įgyvendinamos Humanistinės kultūros ugdymo menine veikla sampratos nuostatos, organizuojamas neformal</w:t>
      </w:r>
      <w:r w:rsidR="00FD7B62">
        <w:t>iojo vaikų</w:t>
      </w:r>
      <w:r w:rsidR="00123828">
        <w:t xml:space="preserve"> švietimo programų įgyvendinimas</w:t>
      </w:r>
      <w:r w:rsidR="00C634EE">
        <w:t xml:space="preserve"> (gimnazijoje vykdoma </w:t>
      </w:r>
      <w:r w:rsidR="00FD7B62">
        <w:t>daugiau kaip</w:t>
      </w:r>
      <w:r w:rsidR="003825BA">
        <w:t xml:space="preserve"> 60 neformaliojo švietimo, kultūrinio ugdymo programų)</w:t>
      </w:r>
      <w:r w:rsidR="00123828">
        <w:t xml:space="preserve">, </w:t>
      </w:r>
      <w:r w:rsidR="00123828" w:rsidRPr="0095501E">
        <w:t>teikiamos maitinimo paslaugos</w:t>
      </w:r>
      <w:r w:rsidR="00666748" w:rsidRPr="0095501E">
        <w:t>.</w:t>
      </w:r>
      <w:r w:rsidR="00C634EE">
        <w:t xml:space="preserve"> </w:t>
      </w:r>
      <w:r w:rsidR="009D7333">
        <w:t>Šia priemone planuojamos lėšos</w:t>
      </w:r>
      <w:r w:rsidR="001145A0">
        <w:t xml:space="preserve"> </w:t>
      </w:r>
      <w:r w:rsidR="00F760C1">
        <w:t>107,32</w:t>
      </w:r>
      <w:r w:rsidR="001145A0">
        <w:t xml:space="preserve"> pareigybėms, iš jų </w:t>
      </w:r>
      <w:r w:rsidR="009D7333">
        <w:t xml:space="preserve"> įstaigos pedagoginių </w:t>
      </w:r>
      <w:r w:rsidR="004C4431" w:rsidRPr="008557F7">
        <w:t>(</w:t>
      </w:r>
      <w:r w:rsidR="002D1870" w:rsidRPr="008557F7">
        <w:t>5</w:t>
      </w:r>
      <w:r w:rsidR="00CD7EA0">
        <w:t>7</w:t>
      </w:r>
      <w:r w:rsidR="002D1870" w:rsidRPr="008557F7">
        <w:t>,</w:t>
      </w:r>
      <w:r w:rsidR="00CD7EA0">
        <w:t>2</w:t>
      </w:r>
      <w:r w:rsidR="001145A0">
        <w:t>2</w:t>
      </w:r>
      <w:r w:rsidR="002D1870" w:rsidRPr="008557F7">
        <w:t xml:space="preserve"> mokytojų </w:t>
      </w:r>
      <w:r w:rsidR="004C4431" w:rsidRPr="008557F7">
        <w:t>etatai</w:t>
      </w:r>
      <w:r w:rsidR="002D1870" w:rsidRPr="008557F7">
        <w:t xml:space="preserve">, </w:t>
      </w:r>
      <w:r w:rsidR="001145A0">
        <w:t>8,</w:t>
      </w:r>
      <w:r w:rsidR="00F760C1">
        <w:t>6</w:t>
      </w:r>
      <w:r w:rsidR="001145A0">
        <w:t xml:space="preserve"> pedagoginiai darbuotojai iš gaunamų pajamų, 9,25</w:t>
      </w:r>
      <w:r w:rsidR="002D1870" w:rsidRPr="008557F7">
        <w:t xml:space="preserve"> administracijos </w:t>
      </w:r>
      <w:r w:rsidR="001145A0">
        <w:t>ir</w:t>
      </w:r>
      <w:r w:rsidR="007C097E" w:rsidRPr="008557F7">
        <w:t xml:space="preserve"> pedagoginės pagalbos specialist</w:t>
      </w:r>
      <w:r w:rsidR="008557F7" w:rsidRPr="008557F7">
        <w:t>ų</w:t>
      </w:r>
      <w:r w:rsidR="007C097E" w:rsidRPr="008557F7">
        <w:t xml:space="preserve"> </w:t>
      </w:r>
      <w:r w:rsidR="009D7333" w:rsidRPr="008557F7">
        <w:t>ir nepedagoginių</w:t>
      </w:r>
      <w:r w:rsidR="004C4431" w:rsidRPr="008557F7">
        <w:t xml:space="preserve"> (</w:t>
      </w:r>
      <w:r w:rsidR="00F760C1">
        <w:t>32,25</w:t>
      </w:r>
      <w:r w:rsidR="001145A0">
        <w:t xml:space="preserve"> etatai) </w:t>
      </w:r>
      <w:r w:rsidR="009D7333" w:rsidRPr="008557F7">
        <w:t>darbuotojų darbo užmokesčiui, Įstaigos pastato išlaikymui</w:t>
      </w:r>
      <w:r w:rsidR="0095501E" w:rsidRPr="008557F7">
        <w:t xml:space="preserve">, </w:t>
      </w:r>
      <w:r w:rsidR="0095501E">
        <w:t>komunalinėms paslaugoms</w:t>
      </w:r>
      <w:r w:rsidR="004C4431">
        <w:t>, prekėms įsigyti.</w:t>
      </w:r>
    </w:p>
    <w:p w14:paraId="02312428" w14:textId="7AE87461" w:rsidR="00F92EA2" w:rsidRPr="00BE001B" w:rsidRDefault="00F92EA2" w:rsidP="006016D3">
      <w:pPr>
        <w:ind w:firstLine="709"/>
        <w:jc w:val="both"/>
        <w:rPr>
          <w:i/>
        </w:rPr>
      </w:pPr>
      <w:r w:rsidRPr="00BE001B">
        <w:rPr>
          <w:i/>
        </w:rPr>
        <w:t xml:space="preserve">01.01.02. Priemonė. </w:t>
      </w:r>
      <w:r w:rsidR="008600B9" w:rsidRPr="00BE001B">
        <w:rPr>
          <w:i/>
        </w:rPr>
        <w:t xml:space="preserve">Mokytojų kvalifikacijos </w:t>
      </w:r>
      <w:r w:rsidR="004C4431">
        <w:rPr>
          <w:i/>
        </w:rPr>
        <w:t>tobulinimas</w:t>
      </w:r>
      <w:r w:rsidR="00087984">
        <w:rPr>
          <w:i/>
        </w:rPr>
        <w:t xml:space="preserve"> ir </w:t>
      </w:r>
      <w:r w:rsidR="00087984" w:rsidRPr="002D1870">
        <w:rPr>
          <w:i/>
        </w:rPr>
        <w:t>a</w:t>
      </w:r>
      <w:r w:rsidR="004C4431" w:rsidRPr="002D1870">
        <w:rPr>
          <w:i/>
        </w:rPr>
        <w:t>testacij</w:t>
      </w:r>
      <w:r w:rsidR="00087984" w:rsidRPr="002D1870">
        <w:rPr>
          <w:i/>
        </w:rPr>
        <w:t>os vykdymas</w:t>
      </w:r>
      <w:r w:rsidR="009B1B01" w:rsidRPr="002D1870">
        <w:rPr>
          <w:i/>
        </w:rPr>
        <w:t xml:space="preserve"> </w:t>
      </w:r>
    </w:p>
    <w:p w14:paraId="335EC1D8" w14:textId="45ED9B67" w:rsidR="008600B9" w:rsidRPr="00BB31B2" w:rsidRDefault="008600B9" w:rsidP="006016D3">
      <w:pPr>
        <w:ind w:firstLine="709"/>
        <w:jc w:val="both"/>
        <w:rPr>
          <w:color w:val="FF0000"/>
        </w:rPr>
      </w:pPr>
      <w:r w:rsidRPr="00BE001B">
        <w:t>Įgyvendinant šią priemonę, sudaromos sąlygos įstaigos pedagoginiams darbuotojams kelti kvalifikaciją, panaudojant šiam tikslui skirtas lėšas. Darbuotojai planuo</w:t>
      </w:r>
      <w:r w:rsidR="00F811CF">
        <w:t>s</w:t>
      </w:r>
      <w:r w:rsidRPr="00BE001B">
        <w:t xml:space="preserve"> kvalifikacijos kėlimą, atsižvelgdami į </w:t>
      </w:r>
      <w:r w:rsidR="0095501E">
        <w:t>Įstaigos</w:t>
      </w:r>
      <w:r w:rsidRPr="00BE001B">
        <w:t xml:space="preserve"> veiklos prioritetus</w:t>
      </w:r>
      <w:r w:rsidR="00B600F1">
        <w:t xml:space="preserve"> ir</w:t>
      </w:r>
      <w:r w:rsidRPr="00BE001B">
        <w:t xml:space="preserve"> tikslus, asmeninius pedagoginės veiklos planus. </w:t>
      </w:r>
      <w:r w:rsidR="009B1B01">
        <w:t xml:space="preserve">Kelti kvalifikacines kategorijas numato </w:t>
      </w:r>
      <w:r w:rsidR="009B1B01" w:rsidRPr="003A78FA">
        <w:t>20</w:t>
      </w:r>
      <w:r w:rsidR="0083286E" w:rsidRPr="003A78FA">
        <w:t>2</w:t>
      </w:r>
      <w:r w:rsidR="00F246C3">
        <w:t>1</w:t>
      </w:r>
      <w:r w:rsidR="009B1B01" w:rsidRPr="003A78FA">
        <w:t xml:space="preserve"> m. </w:t>
      </w:r>
      <w:r w:rsidR="003A78FA" w:rsidRPr="003A78FA">
        <w:t>3</w:t>
      </w:r>
      <w:r w:rsidR="009B1B01" w:rsidRPr="003A78FA">
        <w:t xml:space="preserve"> mokytojai, 202</w:t>
      </w:r>
      <w:r w:rsidR="00F246C3">
        <w:t>2</w:t>
      </w:r>
      <w:r w:rsidR="009B1B01" w:rsidRPr="003A78FA">
        <w:t xml:space="preserve"> m. – </w:t>
      </w:r>
      <w:r w:rsidR="003A78FA" w:rsidRPr="003A78FA">
        <w:t>3</w:t>
      </w:r>
      <w:r w:rsidR="009B1B01" w:rsidRPr="003A78FA">
        <w:t>, 202</w:t>
      </w:r>
      <w:r w:rsidR="00F246C3">
        <w:t>3</w:t>
      </w:r>
      <w:r w:rsidR="00CE0752">
        <w:t xml:space="preserve"> m.</w:t>
      </w:r>
      <w:r w:rsidR="00F246C3">
        <w:t xml:space="preserve"> – </w:t>
      </w:r>
      <w:r w:rsidR="003A78FA" w:rsidRPr="003A78FA">
        <w:t>3</w:t>
      </w:r>
      <w:r w:rsidR="009B1B01" w:rsidRPr="003A78FA">
        <w:t xml:space="preserve"> mokytojai.</w:t>
      </w:r>
    </w:p>
    <w:p w14:paraId="7EC4F9B8" w14:textId="69BB9E3F" w:rsidR="00F92EA2" w:rsidRPr="002251CE" w:rsidRDefault="00F92EA2" w:rsidP="00F92EA2">
      <w:pPr>
        <w:ind w:firstLine="709"/>
        <w:jc w:val="both"/>
      </w:pPr>
      <w:r w:rsidRPr="002251CE">
        <w:rPr>
          <w:b/>
        </w:rPr>
        <w:t xml:space="preserve">01.02. Uždavinys. </w:t>
      </w:r>
      <w:r w:rsidR="00172BF3">
        <w:rPr>
          <w:b/>
        </w:rPr>
        <w:t>Sudaryti sąlygas švietimo paslaugų prieinamumui</w:t>
      </w:r>
      <w:r w:rsidR="00565B05" w:rsidRPr="002251CE">
        <w:rPr>
          <w:b/>
        </w:rPr>
        <w:t xml:space="preserve">. </w:t>
      </w:r>
      <w:r w:rsidRPr="002251CE">
        <w:t>Įgyvendinant šį uždavinį, bus vykdomos šios priemonės:</w:t>
      </w:r>
    </w:p>
    <w:p w14:paraId="7745E39C" w14:textId="325C9DA4" w:rsidR="00DB0070" w:rsidRPr="006016D3" w:rsidRDefault="00F92EA2" w:rsidP="00F92EA2">
      <w:pPr>
        <w:ind w:firstLine="709"/>
        <w:jc w:val="both"/>
        <w:rPr>
          <w:i/>
        </w:rPr>
      </w:pPr>
      <w:r w:rsidRPr="006016D3">
        <w:rPr>
          <w:i/>
        </w:rPr>
        <w:t xml:space="preserve">01.02.01. Priemonė. </w:t>
      </w:r>
      <w:r w:rsidR="00DB0070" w:rsidRPr="006016D3">
        <w:rPr>
          <w:i/>
        </w:rPr>
        <w:t xml:space="preserve">Mokinių </w:t>
      </w:r>
      <w:r w:rsidR="00172BF3" w:rsidRPr="006016D3">
        <w:rPr>
          <w:i/>
        </w:rPr>
        <w:t>pavėžėjim</w:t>
      </w:r>
      <w:r w:rsidR="00DB0070" w:rsidRPr="006016D3">
        <w:rPr>
          <w:i/>
        </w:rPr>
        <w:t>o užtikrinimas.</w:t>
      </w:r>
      <w:r w:rsidR="00123828" w:rsidRPr="006016D3">
        <w:rPr>
          <w:i/>
        </w:rPr>
        <w:t xml:space="preserve"> </w:t>
      </w:r>
    </w:p>
    <w:p w14:paraId="4749BB56" w14:textId="3F7B7D31" w:rsidR="0095501E" w:rsidRPr="002536EC" w:rsidRDefault="0095501E" w:rsidP="0095501E">
      <w:pPr>
        <w:pStyle w:val="Sraopastraipa"/>
        <w:tabs>
          <w:tab w:val="left" w:pos="1985"/>
        </w:tabs>
        <w:ind w:left="0" w:firstLine="851"/>
        <w:jc w:val="both"/>
        <w:rPr>
          <w:color w:val="000000"/>
        </w:rPr>
      </w:pPr>
      <w:r>
        <w:rPr>
          <w:color w:val="000000"/>
        </w:rPr>
        <w:t xml:space="preserve">Įstaiga neturi aptarnaujamos teritorijos ir </w:t>
      </w:r>
      <w:r w:rsidR="001A1FA6">
        <w:rPr>
          <w:color w:val="000000"/>
        </w:rPr>
        <w:t>priima vaikus iš visos Savivaldybės teritorijos.</w:t>
      </w:r>
      <w:r w:rsidR="001A1FA6" w:rsidRPr="001A1FA6">
        <w:t xml:space="preserve"> </w:t>
      </w:r>
      <w:r w:rsidR="001A1FA6" w:rsidRPr="006016D3">
        <w:t>Vykdant šią priemonę, bus kompensuojamos mokinių pavėžėjimo išlaidos teisės aktų nustatyta tvarka.</w:t>
      </w:r>
      <w:r>
        <w:rPr>
          <w:color w:val="000000"/>
        </w:rPr>
        <w:t xml:space="preserve"> Planuojama, kad </w:t>
      </w:r>
      <w:r w:rsidR="00CD32A1">
        <w:rPr>
          <w:color w:val="000000"/>
        </w:rPr>
        <w:t>bus pav</w:t>
      </w:r>
      <w:r w:rsidR="00866781">
        <w:rPr>
          <w:color w:val="000000"/>
        </w:rPr>
        <w:t>ė</w:t>
      </w:r>
      <w:r w:rsidR="00CD32A1">
        <w:rPr>
          <w:color w:val="000000"/>
        </w:rPr>
        <w:t>žėja</w:t>
      </w:r>
      <w:r w:rsidR="00866781">
        <w:rPr>
          <w:color w:val="000000"/>
        </w:rPr>
        <w:t xml:space="preserve">ma </w:t>
      </w:r>
      <w:r w:rsidR="002704CD">
        <w:rPr>
          <w:color w:val="000000"/>
        </w:rPr>
        <w:t>16</w:t>
      </w:r>
      <w:r>
        <w:rPr>
          <w:color w:val="000000"/>
        </w:rPr>
        <w:t xml:space="preserve"> mokini</w:t>
      </w:r>
      <w:r w:rsidR="002704CD">
        <w:rPr>
          <w:color w:val="000000"/>
        </w:rPr>
        <w:t>ų</w:t>
      </w:r>
      <w:r>
        <w:rPr>
          <w:color w:val="000000"/>
        </w:rPr>
        <w:t xml:space="preserve">. </w:t>
      </w:r>
    </w:p>
    <w:p w14:paraId="3BCA9AF1" w14:textId="77777777" w:rsidR="000E78D4" w:rsidRDefault="00123828" w:rsidP="00622D7F">
      <w:pPr>
        <w:ind w:firstLine="709"/>
        <w:jc w:val="both"/>
        <w:rPr>
          <w:b/>
        </w:rPr>
      </w:pPr>
      <w:r w:rsidRPr="000E78D4">
        <w:rPr>
          <w:i/>
        </w:rPr>
        <w:t>01.02</w:t>
      </w:r>
      <w:r w:rsidR="000E78D4" w:rsidRPr="000E78D4">
        <w:rPr>
          <w:i/>
        </w:rPr>
        <w:t>.</w:t>
      </w:r>
      <w:r w:rsidRPr="000E78D4">
        <w:rPr>
          <w:i/>
        </w:rPr>
        <w:t>02. Priemonė</w:t>
      </w:r>
      <w:r w:rsidR="000E78D4" w:rsidRPr="000E78D4">
        <w:rPr>
          <w:i/>
        </w:rPr>
        <w:t>.</w:t>
      </w:r>
      <w:r w:rsidRPr="000E78D4">
        <w:rPr>
          <w:i/>
        </w:rPr>
        <w:t xml:space="preserve"> </w:t>
      </w:r>
      <w:r w:rsidR="00DB0070" w:rsidRPr="000E78D4">
        <w:rPr>
          <w:i/>
        </w:rPr>
        <w:t>N</w:t>
      </w:r>
      <w:r w:rsidRPr="000E78D4">
        <w:rPr>
          <w:i/>
        </w:rPr>
        <w:t>emokam</w:t>
      </w:r>
      <w:r w:rsidR="00DB0070" w:rsidRPr="000E78D4">
        <w:rPr>
          <w:i/>
        </w:rPr>
        <w:t>o</w:t>
      </w:r>
      <w:r w:rsidRPr="000E78D4">
        <w:rPr>
          <w:i/>
        </w:rPr>
        <w:t xml:space="preserve"> mokinių maitinim</w:t>
      </w:r>
      <w:r w:rsidR="00DB0070" w:rsidRPr="000E78D4">
        <w:rPr>
          <w:i/>
        </w:rPr>
        <w:t>o</w:t>
      </w:r>
      <w:r w:rsidR="000E78D4" w:rsidRPr="000E78D4">
        <w:rPr>
          <w:i/>
        </w:rPr>
        <w:t xml:space="preserve"> organizavimas</w:t>
      </w:r>
      <w:r w:rsidR="000E78D4" w:rsidRPr="000E78D4">
        <w:t>.</w:t>
      </w:r>
      <w:r w:rsidR="00DB0070">
        <w:rPr>
          <w:b/>
        </w:rPr>
        <w:t xml:space="preserve"> </w:t>
      </w:r>
    </w:p>
    <w:p w14:paraId="1553B3C1" w14:textId="1C0F4C8C" w:rsidR="00123828" w:rsidRPr="00F449DB" w:rsidRDefault="00123828" w:rsidP="00622D7F">
      <w:pPr>
        <w:ind w:firstLine="709"/>
        <w:jc w:val="both"/>
      </w:pPr>
      <w:r>
        <w:t>Įgyvendinant šią priemonę, nemokamas maitinimas bus organizuojamas socialiai remtiniems mokiniams</w:t>
      </w:r>
      <w:r w:rsidR="006949C1">
        <w:t xml:space="preserve"> teisės aktų nustatyta tvarka</w:t>
      </w:r>
      <w:r>
        <w:t xml:space="preserve">. </w:t>
      </w:r>
      <w:r w:rsidR="0095501E" w:rsidRPr="000D1690">
        <w:t>Planuojama, kad 20</w:t>
      </w:r>
      <w:r w:rsidR="0083286E">
        <w:t>2</w:t>
      </w:r>
      <w:r w:rsidR="00F246C3">
        <w:t>1</w:t>
      </w:r>
      <w:r w:rsidR="0095501E" w:rsidRPr="000D1690">
        <w:t xml:space="preserve"> m. 100 % mokesčio už maitinimą lengvata bus taikoma </w:t>
      </w:r>
      <w:r w:rsidR="00F246C3">
        <w:t>83</w:t>
      </w:r>
      <w:r w:rsidR="0095501E" w:rsidRPr="000D1690">
        <w:t xml:space="preserve"> </w:t>
      </w:r>
      <w:r w:rsidR="0095501E">
        <w:t>mokiniams</w:t>
      </w:r>
      <w:r w:rsidR="00F246C3">
        <w:t xml:space="preserve"> (</w:t>
      </w:r>
      <w:r w:rsidR="00866781">
        <w:t xml:space="preserve">iš jų </w:t>
      </w:r>
      <w:r w:rsidR="00F246C3">
        <w:t>72</w:t>
      </w:r>
      <w:r w:rsidR="00CE0752">
        <w:t xml:space="preserve"> pirmokai </w:t>
      </w:r>
      <w:r w:rsidR="002704CD">
        <w:t>ir 11 socialiai remtinų mokinių</w:t>
      </w:r>
      <w:r w:rsidR="00F246C3">
        <w:t xml:space="preserve">). </w:t>
      </w:r>
    </w:p>
    <w:p w14:paraId="405B1FF7" w14:textId="77777777" w:rsidR="00172BF3" w:rsidRPr="00375D74" w:rsidRDefault="00106C26" w:rsidP="00172BF3">
      <w:pPr>
        <w:ind w:firstLine="709"/>
        <w:jc w:val="both"/>
      </w:pPr>
      <w:r w:rsidRPr="00375D74">
        <w:rPr>
          <w:b/>
        </w:rPr>
        <w:t xml:space="preserve">02. TIKSLAS. </w:t>
      </w:r>
      <w:r w:rsidR="00172BF3" w:rsidRPr="00172BF3">
        <w:rPr>
          <w:b/>
        </w:rPr>
        <w:t>Gerinti įstaigos materialinę bazę ir užtikrinti saugią ugdymo aplinką.</w:t>
      </w:r>
    </w:p>
    <w:p w14:paraId="323D0EF0" w14:textId="5695D397" w:rsidR="005A0DFA" w:rsidRDefault="00106C26" w:rsidP="00106C26">
      <w:pPr>
        <w:ind w:firstLine="709"/>
        <w:jc w:val="both"/>
      </w:pPr>
      <w:r w:rsidRPr="00375D74">
        <w:t xml:space="preserve">Siekiant šio tikslo, </w:t>
      </w:r>
      <w:r w:rsidR="00172BF3">
        <w:t xml:space="preserve">nuolat prižiūrimas </w:t>
      </w:r>
      <w:r w:rsidR="005A0DFA">
        <w:t>Įstaigos</w:t>
      </w:r>
      <w:r w:rsidR="00172BF3">
        <w:t xml:space="preserve"> pastatas ir teritorija, atliekami </w:t>
      </w:r>
      <w:r w:rsidR="00ED45BA">
        <w:t xml:space="preserve">valymo, želdinių priežiūros darbai, organizuojamas ir atliekamas būtinas einamasis remontas, organizuojami remonto darbai pagal kontroliuojančių institucijų nurodytus trūkumus. </w:t>
      </w:r>
      <w:r w:rsidR="006C1235">
        <w:t>Vykdomas</w:t>
      </w:r>
      <w:r w:rsidR="00ED45BA">
        <w:t xml:space="preserve"> gimnazijos aprūpinimas baldais ir mokymo priemonėmis. </w:t>
      </w:r>
      <w:r w:rsidRPr="00375D74">
        <w:t xml:space="preserve">  </w:t>
      </w:r>
    </w:p>
    <w:p w14:paraId="61A917D2" w14:textId="6D829733" w:rsidR="00106C26" w:rsidRDefault="00106C26" w:rsidP="00106C26">
      <w:pPr>
        <w:ind w:firstLine="709"/>
        <w:jc w:val="both"/>
      </w:pPr>
      <w:r w:rsidRPr="00375D74">
        <w:t>Tikslo įgyvendinimo pažanga matuojama pagal lentelėje pateikiamus rezultato vertinimo kriterijus:</w:t>
      </w:r>
    </w:p>
    <w:p w14:paraId="45EF81D4" w14:textId="7A012FD5" w:rsidR="00866781" w:rsidRDefault="00866781" w:rsidP="00106C26">
      <w:pPr>
        <w:ind w:firstLine="709"/>
        <w:jc w:val="both"/>
      </w:pPr>
    </w:p>
    <w:p w14:paraId="1A94ED46" w14:textId="77777777" w:rsidR="00866781" w:rsidRPr="00375D74" w:rsidRDefault="00866781" w:rsidP="00106C26">
      <w:pPr>
        <w:ind w:firstLine="709"/>
        <w:jc w:val="both"/>
        <w:rPr>
          <w:b/>
        </w:rPr>
      </w:pP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3"/>
        <w:gridCol w:w="1206"/>
        <w:gridCol w:w="1206"/>
        <w:gridCol w:w="1206"/>
        <w:gridCol w:w="1206"/>
      </w:tblGrid>
      <w:tr w:rsidR="00375D74" w:rsidRPr="00375D74" w14:paraId="35B73B02" w14:textId="77777777" w:rsidTr="00375D74">
        <w:trPr>
          <w:trHeight w:val="281"/>
          <w:tblHeader/>
          <w:jc w:val="center"/>
        </w:trPr>
        <w:tc>
          <w:tcPr>
            <w:tcW w:w="486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F570BA5" w14:textId="77777777" w:rsidR="00106C26" w:rsidRPr="00375D74" w:rsidRDefault="00106C26" w:rsidP="00B55CD8">
            <w:pPr>
              <w:keepNext/>
            </w:pPr>
            <w:r w:rsidRPr="00375D74">
              <w:t>Rezultato vertinimo kriterijaus pavadinimas ir mato vienetas</w:t>
            </w:r>
          </w:p>
        </w:tc>
        <w:tc>
          <w:tcPr>
            <w:tcW w:w="120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9669D59" w14:textId="4A41FA26" w:rsidR="00106C26" w:rsidRPr="00375D74" w:rsidRDefault="00106C26" w:rsidP="00994DC9">
            <w:pPr>
              <w:keepNext/>
              <w:jc w:val="center"/>
            </w:pPr>
            <w:r w:rsidRPr="00375D74">
              <w:t>20</w:t>
            </w:r>
            <w:r w:rsidR="00994DC9">
              <w:t>20</w:t>
            </w:r>
            <w:r w:rsidRPr="00375D74">
              <w:t>-ųjų metų faktas</w:t>
            </w:r>
          </w:p>
        </w:tc>
        <w:tc>
          <w:tcPr>
            <w:tcW w:w="120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0AF2218" w14:textId="3A22BD47" w:rsidR="00106C26" w:rsidRPr="00375D74" w:rsidRDefault="00106C26" w:rsidP="00994DC9">
            <w:pPr>
              <w:keepNext/>
              <w:jc w:val="center"/>
            </w:pPr>
            <w:r w:rsidRPr="00375D74">
              <w:rPr>
                <w:iCs/>
              </w:rPr>
              <w:t>20</w:t>
            </w:r>
            <w:r w:rsidR="0083286E">
              <w:rPr>
                <w:iCs/>
              </w:rPr>
              <w:t>2</w:t>
            </w:r>
            <w:r w:rsidR="00994DC9">
              <w:rPr>
                <w:iCs/>
              </w:rPr>
              <w:t>1</w:t>
            </w:r>
            <w:r w:rsidRPr="00375D74">
              <w:t>-ųjų metų</w:t>
            </w:r>
          </w:p>
        </w:tc>
        <w:tc>
          <w:tcPr>
            <w:tcW w:w="120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9BBC67E" w14:textId="3E1BFA3D" w:rsidR="00106C26" w:rsidRPr="00375D74" w:rsidRDefault="00106C26" w:rsidP="00994DC9">
            <w:pPr>
              <w:keepNext/>
              <w:jc w:val="center"/>
            </w:pPr>
            <w:r w:rsidRPr="00375D74">
              <w:t>202</w:t>
            </w:r>
            <w:r w:rsidR="00994DC9">
              <w:t>2</w:t>
            </w:r>
            <w:r w:rsidRPr="00375D74">
              <w:t>-ųjų metų</w:t>
            </w:r>
          </w:p>
        </w:tc>
        <w:tc>
          <w:tcPr>
            <w:tcW w:w="120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3BA8618" w14:textId="26085007" w:rsidR="00106C26" w:rsidRPr="00375D74" w:rsidRDefault="00106C26" w:rsidP="00994DC9">
            <w:pPr>
              <w:keepNext/>
              <w:jc w:val="center"/>
            </w:pPr>
            <w:r w:rsidRPr="00375D74">
              <w:t>202</w:t>
            </w:r>
            <w:r w:rsidR="00994DC9">
              <w:t>3</w:t>
            </w:r>
            <w:r w:rsidRPr="00375D74">
              <w:t>-ųjų metų</w:t>
            </w:r>
          </w:p>
        </w:tc>
      </w:tr>
      <w:tr w:rsidR="00375D74" w:rsidRPr="007C097E" w14:paraId="4B115CBC" w14:textId="77777777" w:rsidTr="00375D74">
        <w:trPr>
          <w:trHeight w:val="118"/>
          <w:jc w:val="center"/>
        </w:trPr>
        <w:tc>
          <w:tcPr>
            <w:tcW w:w="486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15F91F8" w14:textId="01DA3CF8" w:rsidR="00106C26" w:rsidRPr="007C097E" w:rsidRDefault="00106C26" w:rsidP="007C097E">
            <w:pPr>
              <w:jc w:val="both"/>
            </w:pPr>
            <w:r w:rsidRPr="007C097E">
              <w:t xml:space="preserve">1. </w:t>
            </w:r>
            <w:r w:rsidR="00A713AF" w:rsidRPr="007C097E">
              <w:t xml:space="preserve">Atnaujinama pastato sienų dažų danga, </w:t>
            </w:r>
            <w:r w:rsidR="007C097E" w:rsidRPr="007C097E">
              <w:t>kvadratiniais metrais</w:t>
            </w:r>
          </w:p>
        </w:tc>
        <w:tc>
          <w:tcPr>
            <w:tcW w:w="120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A6FB38E" w14:textId="384D16CF" w:rsidR="00106C26" w:rsidRPr="007C097E" w:rsidRDefault="007C097E" w:rsidP="00B55CD8">
            <w:r w:rsidRPr="007C097E">
              <w:t>1000</w:t>
            </w:r>
          </w:p>
        </w:tc>
        <w:tc>
          <w:tcPr>
            <w:tcW w:w="120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A482DF9" w14:textId="386B71F4" w:rsidR="00106C26" w:rsidRPr="007C097E" w:rsidRDefault="007C097E" w:rsidP="00B55CD8">
            <w:r w:rsidRPr="007C097E">
              <w:t>1000</w:t>
            </w:r>
          </w:p>
        </w:tc>
        <w:tc>
          <w:tcPr>
            <w:tcW w:w="120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E1865B4" w14:textId="3FAFEA38" w:rsidR="00106C26" w:rsidRPr="007C097E" w:rsidRDefault="007C097E" w:rsidP="00B55CD8">
            <w:r w:rsidRPr="007C097E">
              <w:t>1000</w:t>
            </w:r>
          </w:p>
        </w:tc>
        <w:tc>
          <w:tcPr>
            <w:tcW w:w="120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9025F5D" w14:textId="0FC91DC9" w:rsidR="00106C26" w:rsidRPr="007C097E" w:rsidRDefault="007C097E" w:rsidP="00B55CD8">
            <w:r w:rsidRPr="007C097E">
              <w:t>1000</w:t>
            </w:r>
          </w:p>
        </w:tc>
      </w:tr>
      <w:tr w:rsidR="007C097E" w:rsidRPr="007C097E" w14:paraId="2A994EF9" w14:textId="77777777" w:rsidTr="00375D74">
        <w:trPr>
          <w:trHeight w:val="91"/>
          <w:jc w:val="center"/>
        </w:trPr>
        <w:tc>
          <w:tcPr>
            <w:tcW w:w="486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41F6BFD" w14:textId="480766CB" w:rsidR="00106C26" w:rsidRPr="007C097E" w:rsidRDefault="000D7AF9" w:rsidP="005A0DFA">
            <w:pPr>
              <w:keepNext/>
            </w:pPr>
            <w:r w:rsidRPr="007C097E">
              <w:lastRenderedPageBreak/>
              <w:t xml:space="preserve">2. </w:t>
            </w:r>
            <w:r w:rsidR="00A713AF" w:rsidRPr="007C097E">
              <w:t xml:space="preserve">Atnaujinami </w:t>
            </w:r>
            <w:r w:rsidRPr="007C097E">
              <w:t xml:space="preserve">gimnazijos </w:t>
            </w:r>
            <w:r w:rsidR="00866781">
              <w:t xml:space="preserve">IT ir </w:t>
            </w:r>
            <w:r w:rsidRPr="007C097E">
              <w:t>mokykliniai baldai</w:t>
            </w:r>
            <w:r w:rsidR="005A0DFA" w:rsidRPr="007C097E">
              <w:t xml:space="preserve">, </w:t>
            </w:r>
            <w:r w:rsidR="007C097E" w:rsidRPr="007C097E">
              <w:t xml:space="preserve">klasių </w:t>
            </w:r>
            <w:r w:rsidR="005A0DFA" w:rsidRPr="007C097E">
              <w:t>komplektų skaičius</w:t>
            </w:r>
            <w:r w:rsidRPr="007C097E">
              <w:t xml:space="preserve">. </w:t>
            </w:r>
          </w:p>
        </w:tc>
        <w:tc>
          <w:tcPr>
            <w:tcW w:w="120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47EC4FD" w14:textId="0ABDE31F" w:rsidR="00106C26" w:rsidRPr="007C097E" w:rsidRDefault="007C097E" w:rsidP="00B55CD8">
            <w:r w:rsidRPr="007C097E">
              <w:t>2</w:t>
            </w:r>
          </w:p>
        </w:tc>
        <w:tc>
          <w:tcPr>
            <w:tcW w:w="120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E581652" w14:textId="7FD57B99" w:rsidR="00106C26" w:rsidRPr="007C097E" w:rsidRDefault="007C097E" w:rsidP="00B55CD8">
            <w:r w:rsidRPr="007C097E">
              <w:t>2</w:t>
            </w:r>
          </w:p>
        </w:tc>
        <w:tc>
          <w:tcPr>
            <w:tcW w:w="120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45D1DBB" w14:textId="09239B9B" w:rsidR="00106C26" w:rsidRPr="007C097E" w:rsidRDefault="007C097E" w:rsidP="00B55CD8">
            <w:r w:rsidRPr="007C097E">
              <w:t>2</w:t>
            </w:r>
          </w:p>
        </w:tc>
        <w:tc>
          <w:tcPr>
            <w:tcW w:w="120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34A75E3" w14:textId="65D87310" w:rsidR="00106C26" w:rsidRPr="007C097E" w:rsidRDefault="007C097E" w:rsidP="00B55CD8">
            <w:r w:rsidRPr="007C097E">
              <w:t>2</w:t>
            </w:r>
          </w:p>
        </w:tc>
      </w:tr>
    </w:tbl>
    <w:p w14:paraId="656F7425" w14:textId="77777777" w:rsidR="00D22974" w:rsidRPr="00F449DB" w:rsidRDefault="00D22974" w:rsidP="00622D7F">
      <w:pPr>
        <w:ind w:firstLine="709"/>
        <w:jc w:val="both"/>
        <w:rPr>
          <w:lang w:eastAsia="lt-LT"/>
        </w:rPr>
      </w:pPr>
    </w:p>
    <w:p w14:paraId="7FC7A440" w14:textId="004BB5E5" w:rsidR="00D22974" w:rsidRPr="00F449DB" w:rsidRDefault="00D22974" w:rsidP="00622D7F">
      <w:pPr>
        <w:ind w:firstLine="709"/>
        <w:jc w:val="both"/>
        <w:rPr>
          <w:b/>
          <w:caps/>
        </w:rPr>
      </w:pPr>
      <w:r w:rsidRPr="00F449DB">
        <w:rPr>
          <w:b/>
          <w:caps/>
        </w:rPr>
        <w:t>02. Tikslą ĮGYVENDINANtys uždaviniai ir priemonės</w:t>
      </w:r>
      <w:r w:rsidR="000E78D4">
        <w:rPr>
          <w:b/>
          <w:caps/>
        </w:rPr>
        <w:t>:</w:t>
      </w:r>
    </w:p>
    <w:p w14:paraId="219C9AE1" w14:textId="47D80913" w:rsidR="004573A9" w:rsidRDefault="004573A9" w:rsidP="004573A9">
      <w:pPr>
        <w:ind w:firstLine="709"/>
        <w:jc w:val="both"/>
      </w:pPr>
      <w:r w:rsidRPr="00375D74">
        <w:rPr>
          <w:b/>
        </w:rPr>
        <w:t xml:space="preserve">02.01. Uždavinys. </w:t>
      </w:r>
      <w:r w:rsidR="00ED45BA">
        <w:rPr>
          <w:b/>
        </w:rPr>
        <w:t>Užtikrinti mokomųjų erdvių atitikimą higienos normų reikalavimams</w:t>
      </w:r>
      <w:r w:rsidR="000E78D4">
        <w:rPr>
          <w:b/>
        </w:rPr>
        <w:t xml:space="preserve">. </w:t>
      </w:r>
      <w:r w:rsidR="000E78D4" w:rsidRPr="000E78D4">
        <w:t>Įgyvendinant šį uždavinį bus vykdomos šios priemonės:</w:t>
      </w:r>
    </w:p>
    <w:p w14:paraId="77A68208" w14:textId="6E9BB8E7" w:rsidR="006016D3" w:rsidRPr="00BE001B" w:rsidRDefault="006016D3" w:rsidP="006016D3">
      <w:pPr>
        <w:ind w:firstLine="709"/>
        <w:jc w:val="both"/>
        <w:rPr>
          <w:i/>
        </w:rPr>
      </w:pPr>
      <w:r w:rsidRPr="00BE001B">
        <w:rPr>
          <w:i/>
        </w:rPr>
        <w:t xml:space="preserve">02.01.01. Kompiuterinės technikos ir mokyklinių baldų </w:t>
      </w:r>
      <w:r w:rsidR="0085003E">
        <w:rPr>
          <w:i/>
        </w:rPr>
        <w:t>įsig</w:t>
      </w:r>
      <w:r w:rsidR="00087984">
        <w:rPr>
          <w:i/>
        </w:rPr>
        <w:t>i</w:t>
      </w:r>
      <w:r w:rsidR="0085003E">
        <w:rPr>
          <w:i/>
        </w:rPr>
        <w:t>jimas</w:t>
      </w:r>
      <w:r w:rsidRPr="00BE001B">
        <w:rPr>
          <w:i/>
        </w:rPr>
        <w:t>.</w:t>
      </w:r>
      <w:r w:rsidRPr="00BE001B">
        <w:rPr>
          <w:b/>
          <w:i/>
        </w:rPr>
        <w:t xml:space="preserve"> </w:t>
      </w:r>
    </w:p>
    <w:p w14:paraId="49D75F9F" w14:textId="6C33225B" w:rsidR="006016D3" w:rsidRPr="002251CE" w:rsidRDefault="006016D3" w:rsidP="006016D3">
      <w:pPr>
        <w:ind w:firstLine="709"/>
        <w:jc w:val="both"/>
      </w:pPr>
      <w:r w:rsidRPr="002251CE">
        <w:t xml:space="preserve">Įgyvendinus </w:t>
      </w:r>
      <w:r>
        <w:t>šią priemonę, bus pagerintos ugdymo programų įgyvendinimo sąlygos, ap</w:t>
      </w:r>
      <w:r w:rsidR="00CE0752">
        <w:t>si</w:t>
      </w:r>
      <w:r>
        <w:t xml:space="preserve">rūpinant reikalinga ugdymo procesui informacine technika ir mokykliniais baldais. </w:t>
      </w:r>
    </w:p>
    <w:p w14:paraId="3F0131DB" w14:textId="6C7312BE" w:rsidR="000E78D4" w:rsidRPr="00BE001B" w:rsidRDefault="004573A9" w:rsidP="004573A9">
      <w:pPr>
        <w:ind w:firstLine="709"/>
        <w:jc w:val="both"/>
        <w:rPr>
          <w:i/>
        </w:rPr>
      </w:pPr>
      <w:r w:rsidRPr="00BE001B">
        <w:rPr>
          <w:i/>
        </w:rPr>
        <w:t>02.01.0</w:t>
      </w:r>
      <w:r w:rsidR="006016D3" w:rsidRPr="00BE001B">
        <w:rPr>
          <w:i/>
        </w:rPr>
        <w:t>2</w:t>
      </w:r>
      <w:r w:rsidRPr="00BE001B">
        <w:rPr>
          <w:i/>
        </w:rPr>
        <w:t>. Priemonė.</w:t>
      </w:r>
      <w:r w:rsidRPr="00BE001B">
        <w:rPr>
          <w:b/>
          <w:i/>
        </w:rPr>
        <w:t xml:space="preserve"> </w:t>
      </w:r>
      <w:r w:rsidR="0085003E">
        <w:rPr>
          <w:i/>
        </w:rPr>
        <w:t>Įstaigos</w:t>
      </w:r>
      <w:r w:rsidR="00ED45BA" w:rsidRPr="00BE001B">
        <w:rPr>
          <w:i/>
        </w:rPr>
        <w:t xml:space="preserve"> patalpų </w:t>
      </w:r>
      <w:r w:rsidR="0085003E">
        <w:rPr>
          <w:i/>
        </w:rPr>
        <w:t>atnaujinimas</w:t>
      </w:r>
      <w:r w:rsidR="000E78D4" w:rsidRPr="00BE001B">
        <w:rPr>
          <w:i/>
        </w:rPr>
        <w:t>.</w:t>
      </w:r>
    </w:p>
    <w:p w14:paraId="0FEE5E91" w14:textId="73B44F41" w:rsidR="004573A9" w:rsidRDefault="000E78D4" w:rsidP="004573A9">
      <w:pPr>
        <w:ind w:firstLine="709"/>
        <w:jc w:val="both"/>
      </w:pPr>
      <w:r w:rsidRPr="008B30D9">
        <w:t>Vykdant šią priemonę</w:t>
      </w:r>
      <w:r w:rsidR="00ED45BA" w:rsidRPr="008B30D9">
        <w:t xml:space="preserve">, </w:t>
      </w:r>
      <w:r w:rsidRPr="008B30D9">
        <w:t>bus</w:t>
      </w:r>
      <w:r w:rsidR="00ED45BA" w:rsidRPr="008B30D9">
        <w:t xml:space="preserve"> </w:t>
      </w:r>
      <w:r w:rsidR="00BE001B">
        <w:t xml:space="preserve">dažomos sienos ir lubos holuose ir laiptinėse, </w:t>
      </w:r>
      <w:r w:rsidR="00A813AC">
        <w:t>įrengiamos edukacinės erdvės, pritaikant kabinetus šiuolaikiškiems ugdymo poreikiams</w:t>
      </w:r>
      <w:r w:rsidR="008557F7">
        <w:t>.</w:t>
      </w:r>
    </w:p>
    <w:p w14:paraId="713BDACB" w14:textId="722869D1" w:rsidR="00C30F49" w:rsidRDefault="00C30F49" w:rsidP="004573A9">
      <w:pPr>
        <w:ind w:firstLine="709"/>
        <w:jc w:val="both"/>
      </w:pPr>
      <w:r w:rsidRPr="00BC046B">
        <w:rPr>
          <w:i/>
        </w:rPr>
        <w:t>02.01.03</w:t>
      </w:r>
      <w:r>
        <w:rPr>
          <w:i/>
        </w:rPr>
        <w:t xml:space="preserve">. Priemonė. </w:t>
      </w:r>
      <w:r w:rsidRPr="00C30F49">
        <w:rPr>
          <w:i/>
        </w:rPr>
        <w:t>Patalpų durų atnaujinimas užtikrinant atitiktį Higienos normoms</w:t>
      </w:r>
    </w:p>
    <w:p w14:paraId="684DCCF9" w14:textId="602BB827" w:rsidR="00C30F49" w:rsidRDefault="00C30F49" w:rsidP="004573A9">
      <w:pPr>
        <w:ind w:firstLine="709"/>
        <w:jc w:val="both"/>
      </w:pPr>
      <w:r>
        <w:t>Įgyvendinus šią priemonę gimnazijos klasių it kabinetų durys</w:t>
      </w:r>
      <w:r w:rsidR="00F64578">
        <w:t xml:space="preserve"> (17 vnt.)</w:t>
      </w:r>
      <w:r>
        <w:t xml:space="preserve"> atitiks higienos ir saugumo reikalavimus, užtikrins šiuolaikinėms ugdymo erdvėms būtiną estetinį vaizdą. </w:t>
      </w:r>
    </w:p>
    <w:p w14:paraId="137069CB" w14:textId="531C31AC" w:rsidR="00C30F49" w:rsidRDefault="00C30F49" w:rsidP="004573A9">
      <w:pPr>
        <w:ind w:firstLine="709"/>
        <w:jc w:val="both"/>
        <w:rPr>
          <w:i/>
        </w:rPr>
      </w:pPr>
      <w:r w:rsidRPr="00BC046B">
        <w:rPr>
          <w:i/>
        </w:rPr>
        <w:t>02.01.0</w:t>
      </w:r>
      <w:r w:rsidR="00D15387">
        <w:rPr>
          <w:i/>
        </w:rPr>
        <w:t>4</w:t>
      </w:r>
      <w:r>
        <w:rPr>
          <w:i/>
        </w:rPr>
        <w:t xml:space="preserve">. Priemonė. </w:t>
      </w:r>
      <w:r w:rsidRPr="00C30F49">
        <w:rPr>
          <w:i/>
        </w:rPr>
        <w:t>Pakeisti sudilusią grindų dangą, užtikrinant atitiktį Higienos normoms</w:t>
      </w:r>
      <w:r>
        <w:rPr>
          <w:i/>
        </w:rPr>
        <w:t xml:space="preserve">. </w:t>
      </w:r>
    </w:p>
    <w:p w14:paraId="706F19FC" w14:textId="5129A82F" w:rsidR="00C30F49" w:rsidRDefault="00C30F49" w:rsidP="004573A9">
      <w:pPr>
        <w:ind w:firstLine="709"/>
        <w:jc w:val="both"/>
      </w:pPr>
      <w:r>
        <w:t>Įgyvendinus šią priemonę, bus pakeistos senos, neatitinkančios reikalavimų grindų dangos šiuolaikiškomis naujomis</w:t>
      </w:r>
      <w:r w:rsidR="00F64578">
        <w:t xml:space="preserve"> 383,76 kv. m.</w:t>
      </w:r>
      <w:r>
        <w:t xml:space="preserve">. </w:t>
      </w:r>
    </w:p>
    <w:p w14:paraId="6E200A48" w14:textId="012EA264" w:rsidR="00D15387" w:rsidRDefault="00D15387" w:rsidP="00D15387">
      <w:pPr>
        <w:ind w:firstLine="709"/>
        <w:jc w:val="both"/>
      </w:pPr>
      <w:r w:rsidRPr="00BC046B">
        <w:rPr>
          <w:i/>
        </w:rPr>
        <w:t>02.01.0</w:t>
      </w:r>
      <w:r>
        <w:rPr>
          <w:i/>
        </w:rPr>
        <w:t xml:space="preserve">5. </w:t>
      </w:r>
      <w:r w:rsidR="00E8592E">
        <w:rPr>
          <w:i/>
        </w:rPr>
        <w:t xml:space="preserve">Priemonė. </w:t>
      </w:r>
      <w:r w:rsidRPr="00E8592E">
        <w:rPr>
          <w:i/>
        </w:rPr>
        <w:t>Atlikti vandens vamzdyno remontą, užtikrinant atitiktį Higienos normoms</w:t>
      </w:r>
      <w:r>
        <w:t xml:space="preserve">. </w:t>
      </w:r>
      <w:r w:rsidR="00E8592E">
        <w:t>Įgyvendinus šią priemonę, b</w:t>
      </w:r>
      <w:r>
        <w:t>us suremontuotas biologijos kabineto vamzdynas.</w:t>
      </w:r>
      <w:r w:rsidRPr="00D15387">
        <w:t xml:space="preserve"> </w:t>
      </w:r>
    </w:p>
    <w:p w14:paraId="56951F47" w14:textId="4AC1861E" w:rsidR="00D15387" w:rsidRPr="00D15387" w:rsidRDefault="00D15387" w:rsidP="004573A9">
      <w:pPr>
        <w:ind w:firstLine="709"/>
        <w:jc w:val="both"/>
        <w:rPr>
          <w:b/>
          <w:color w:val="FF0000"/>
        </w:rPr>
      </w:pPr>
      <w:r>
        <w:rPr>
          <w:i/>
        </w:rPr>
        <w:t xml:space="preserve">02.01.06. </w:t>
      </w:r>
      <w:r w:rsidR="00E8592E">
        <w:rPr>
          <w:i/>
        </w:rPr>
        <w:t xml:space="preserve">Priemonė. </w:t>
      </w:r>
      <w:r w:rsidRPr="00E8592E">
        <w:rPr>
          <w:i/>
        </w:rPr>
        <w:t>Vėdinimo ir kondicionavimo sistemų įrengimas</w:t>
      </w:r>
      <w:r>
        <w:t xml:space="preserve">. Kasmet kondicionavimo sistemos įrengiamos 4 kabinetuose, užtikrinant higienos normas atitinkančią temperatūrą. </w:t>
      </w:r>
    </w:p>
    <w:p w14:paraId="77DF7E92" w14:textId="6F1E3A25" w:rsidR="004573A9" w:rsidRPr="00375D74" w:rsidRDefault="004573A9" w:rsidP="004573A9">
      <w:pPr>
        <w:ind w:firstLine="709"/>
        <w:jc w:val="both"/>
      </w:pPr>
      <w:r w:rsidRPr="00375D74">
        <w:rPr>
          <w:b/>
        </w:rPr>
        <w:t xml:space="preserve">02.02. Uždavinys. </w:t>
      </w:r>
      <w:r w:rsidR="00040CF9">
        <w:rPr>
          <w:b/>
        </w:rPr>
        <w:t xml:space="preserve">Užtikrinti </w:t>
      </w:r>
      <w:r w:rsidR="0085003E">
        <w:rPr>
          <w:b/>
        </w:rPr>
        <w:t>įstaigos</w:t>
      </w:r>
      <w:r w:rsidR="00040CF9">
        <w:rPr>
          <w:b/>
        </w:rPr>
        <w:t xml:space="preserve"> teritorijos atitikimą ugdymo poreikiams</w:t>
      </w:r>
      <w:r w:rsidR="00565B05" w:rsidRPr="002251CE">
        <w:rPr>
          <w:b/>
        </w:rPr>
        <w:t xml:space="preserve">. </w:t>
      </w:r>
      <w:r w:rsidRPr="00375D74">
        <w:t>Įgyvendinant šį uždavinį, bus vykdomos šios priemonės:</w:t>
      </w:r>
    </w:p>
    <w:p w14:paraId="04F8CA5C" w14:textId="7D431A37" w:rsidR="00AF717E" w:rsidRDefault="004573A9" w:rsidP="004573A9">
      <w:pPr>
        <w:ind w:firstLine="709"/>
        <w:jc w:val="both"/>
      </w:pPr>
      <w:r w:rsidRPr="00AF717E">
        <w:rPr>
          <w:i/>
        </w:rPr>
        <w:t xml:space="preserve">02.02.01. Priemonė. </w:t>
      </w:r>
      <w:r w:rsidR="00D15387">
        <w:rPr>
          <w:i/>
        </w:rPr>
        <w:t>Gimnazijos teritorijos aptvėrimas</w:t>
      </w:r>
      <w:r w:rsidRPr="00AF717E">
        <w:rPr>
          <w:i/>
        </w:rPr>
        <w:t>.</w:t>
      </w:r>
      <w:r w:rsidR="00040CF9">
        <w:t xml:space="preserve"> </w:t>
      </w:r>
    </w:p>
    <w:p w14:paraId="54079A5A" w14:textId="6594A1D8" w:rsidR="004573A9" w:rsidRDefault="008600B9" w:rsidP="004573A9">
      <w:pPr>
        <w:ind w:firstLine="709"/>
        <w:jc w:val="both"/>
      </w:pPr>
      <w:r w:rsidRPr="00BE001B">
        <w:t>Įgyvendinus šią priemonę,</w:t>
      </w:r>
      <w:r w:rsidR="00BE001B" w:rsidRPr="00BE001B">
        <w:t xml:space="preserve"> </w:t>
      </w:r>
      <w:r w:rsidR="0085003E">
        <w:t xml:space="preserve">bus </w:t>
      </w:r>
      <w:r w:rsidR="00E8592E">
        <w:t>aptverta gimnazijos teritorija</w:t>
      </w:r>
      <w:r w:rsidR="00F64578">
        <w:t xml:space="preserve"> (556,1 m.)</w:t>
      </w:r>
      <w:r w:rsidR="00E8592E">
        <w:t>, užtikrinant gimnazijos mokinių saugumą.</w:t>
      </w:r>
    </w:p>
    <w:p w14:paraId="31A325BA" w14:textId="787C1C05" w:rsidR="009E33D6" w:rsidRDefault="009E33D6" w:rsidP="009E33D6">
      <w:pPr>
        <w:ind w:firstLine="709"/>
        <w:jc w:val="both"/>
      </w:pPr>
      <w:r w:rsidRPr="009E33D6">
        <w:rPr>
          <w:i/>
        </w:rPr>
        <w:t>02.02.02</w:t>
      </w:r>
      <w:r>
        <w:t xml:space="preserve">. </w:t>
      </w:r>
      <w:r w:rsidRPr="00AF717E">
        <w:rPr>
          <w:i/>
        </w:rPr>
        <w:t xml:space="preserve">Priemonė. </w:t>
      </w:r>
      <w:r w:rsidR="00D15387" w:rsidRPr="00D15387">
        <w:rPr>
          <w:i/>
        </w:rPr>
        <w:t>Stadionų ir sporto aikštynų priežiūra</w:t>
      </w:r>
      <w:r w:rsidRPr="00AF717E">
        <w:rPr>
          <w:i/>
        </w:rPr>
        <w:t>.</w:t>
      </w:r>
      <w:r>
        <w:t xml:space="preserve"> </w:t>
      </w:r>
    </w:p>
    <w:p w14:paraId="7EC06EEA" w14:textId="000583F6" w:rsidR="009E33D6" w:rsidRPr="00BE001B" w:rsidRDefault="009E33D6" w:rsidP="004573A9">
      <w:pPr>
        <w:ind w:firstLine="709"/>
        <w:jc w:val="both"/>
      </w:pPr>
      <w:r w:rsidRPr="00BE001B">
        <w:t xml:space="preserve">Įgyvendinus šią priemonę, </w:t>
      </w:r>
      <w:r>
        <w:t>bus sutvarkyta</w:t>
      </w:r>
      <w:r w:rsidR="00CE0752">
        <w:t>,</w:t>
      </w:r>
      <w:r>
        <w:t xml:space="preserve"> </w:t>
      </w:r>
      <w:r w:rsidR="00E8592E">
        <w:t>prižiūrima ir atna</w:t>
      </w:r>
      <w:r w:rsidR="006B2AFC">
        <w:t xml:space="preserve">ujinama sporto aikštelių danga, taip pat  ir jų prieigos. </w:t>
      </w:r>
      <w:r>
        <w:t xml:space="preserve">Taip bus </w:t>
      </w:r>
      <w:r w:rsidRPr="00BE001B">
        <w:t xml:space="preserve"> </w:t>
      </w:r>
      <w:r>
        <w:t>užtikrinamas saugus</w:t>
      </w:r>
      <w:r w:rsidRPr="00BE001B">
        <w:t xml:space="preserve"> žmonių ir automobilių</w:t>
      </w:r>
      <w:r w:rsidR="006B2AFC">
        <w:t xml:space="preserve"> (aikštynų prieigose) </w:t>
      </w:r>
      <w:r w:rsidRPr="00BE001B">
        <w:t xml:space="preserve"> judėjim</w:t>
      </w:r>
      <w:r>
        <w:t>as</w:t>
      </w:r>
      <w:r w:rsidRPr="00BE001B">
        <w:t>.</w:t>
      </w:r>
    </w:p>
    <w:p w14:paraId="2BB1FA9C" w14:textId="5342E86B" w:rsidR="00AF717E" w:rsidRPr="00BE001B" w:rsidRDefault="004573A9" w:rsidP="004573A9">
      <w:pPr>
        <w:ind w:firstLine="709"/>
        <w:jc w:val="both"/>
        <w:rPr>
          <w:i/>
        </w:rPr>
      </w:pPr>
      <w:r w:rsidRPr="00BE001B">
        <w:rPr>
          <w:i/>
        </w:rPr>
        <w:t>02.02.0</w:t>
      </w:r>
      <w:r w:rsidR="009E33D6">
        <w:rPr>
          <w:i/>
        </w:rPr>
        <w:t>3</w:t>
      </w:r>
      <w:r w:rsidRPr="00BE001B">
        <w:rPr>
          <w:i/>
        </w:rPr>
        <w:t xml:space="preserve">. Priemonė. </w:t>
      </w:r>
      <w:r w:rsidR="00BC046B">
        <w:rPr>
          <w:i/>
        </w:rPr>
        <w:t xml:space="preserve">Įstaigos </w:t>
      </w:r>
      <w:r w:rsidR="00040CF9" w:rsidRPr="00BE001B">
        <w:rPr>
          <w:i/>
        </w:rPr>
        <w:t>teritorijo</w:t>
      </w:r>
      <w:r w:rsidR="00BC046B">
        <w:rPr>
          <w:i/>
        </w:rPr>
        <w:t>s želdinių sutvarkymas.</w:t>
      </w:r>
    </w:p>
    <w:p w14:paraId="42B95D84" w14:textId="2D7D8287" w:rsidR="004573A9" w:rsidRDefault="00BE001B" w:rsidP="004573A9">
      <w:pPr>
        <w:ind w:firstLine="709"/>
        <w:jc w:val="both"/>
      </w:pPr>
      <w:r w:rsidRPr="00BE001B">
        <w:t xml:space="preserve">Įgyvendinus šią priemonę, </w:t>
      </w:r>
      <w:r w:rsidR="00BC046B">
        <w:t>Į</w:t>
      </w:r>
      <w:r w:rsidRPr="00BE001B">
        <w:t>staigos teritorijoje augantys medžiai,</w:t>
      </w:r>
      <w:r w:rsidR="00040CF9" w:rsidRPr="00BE001B">
        <w:t xml:space="preserve"> kelia</w:t>
      </w:r>
      <w:r w:rsidRPr="00BE001B">
        <w:t>ntys</w:t>
      </w:r>
      <w:r w:rsidR="00040CF9" w:rsidRPr="00BE001B">
        <w:t xml:space="preserve"> pavojų mokinių saugumui</w:t>
      </w:r>
      <w:r w:rsidRPr="00BE001B">
        <w:t>, bus iškirsti</w:t>
      </w:r>
      <w:r w:rsidR="0085003E">
        <w:t xml:space="preserve"> </w:t>
      </w:r>
      <w:r w:rsidR="0085003E" w:rsidRPr="00A813AC">
        <w:t>(</w:t>
      </w:r>
      <w:r w:rsidR="00E8592E">
        <w:t>6</w:t>
      </w:r>
      <w:r w:rsidR="00A813AC" w:rsidRPr="00A813AC">
        <w:t xml:space="preserve"> </w:t>
      </w:r>
      <w:r w:rsidR="0085003E" w:rsidRPr="00A813AC">
        <w:t>vnt.)</w:t>
      </w:r>
      <w:r w:rsidRPr="00A813AC">
        <w:t xml:space="preserve">, </w:t>
      </w:r>
      <w:r w:rsidRPr="00BE001B">
        <w:t xml:space="preserve">o </w:t>
      </w:r>
      <w:r w:rsidR="00040CF9" w:rsidRPr="00BE001B">
        <w:t xml:space="preserve">jų vietoje </w:t>
      </w:r>
      <w:r w:rsidRPr="00BE001B">
        <w:t xml:space="preserve">bus </w:t>
      </w:r>
      <w:r w:rsidR="00040CF9" w:rsidRPr="00BE001B">
        <w:t>pasodinti nauj</w:t>
      </w:r>
      <w:r w:rsidRPr="00BE001B">
        <w:t>i</w:t>
      </w:r>
      <w:r w:rsidR="0085003E">
        <w:t xml:space="preserve"> </w:t>
      </w:r>
      <w:r w:rsidR="0085003E" w:rsidRPr="00A813AC">
        <w:t>(</w:t>
      </w:r>
      <w:r w:rsidR="00E8592E">
        <w:t xml:space="preserve">15 </w:t>
      </w:r>
      <w:proofErr w:type="spellStart"/>
      <w:r w:rsidR="0085003E" w:rsidRPr="00A813AC">
        <w:t>vnt</w:t>
      </w:r>
      <w:proofErr w:type="spellEnd"/>
      <w:r w:rsidR="0085003E" w:rsidRPr="00A813AC">
        <w:t>)</w:t>
      </w:r>
      <w:r w:rsidR="00040CF9" w:rsidRPr="00A813AC">
        <w:t>.</w:t>
      </w:r>
    </w:p>
    <w:p w14:paraId="4C4BE0C7" w14:textId="4BB74EB9" w:rsidR="00D15387" w:rsidRPr="00D15387" w:rsidRDefault="00D15387" w:rsidP="004573A9">
      <w:pPr>
        <w:ind w:firstLine="709"/>
        <w:jc w:val="both"/>
      </w:pPr>
      <w:r>
        <w:rPr>
          <w:i/>
        </w:rPr>
        <w:t xml:space="preserve">02.02.03. </w:t>
      </w:r>
      <w:r w:rsidRPr="00D15387">
        <w:rPr>
          <w:i/>
        </w:rPr>
        <w:t>Vaikų poilsio zonos įrengimas</w:t>
      </w:r>
      <w:r>
        <w:rPr>
          <w:i/>
        </w:rPr>
        <w:t xml:space="preserve">. </w:t>
      </w:r>
      <w:r>
        <w:t xml:space="preserve">Įgyvendinus šią priemonę bus įrengta </w:t>
      </w:r>
      <w:r w:rsidRPr="00D15387">
        <w:t>vidutinio dydžio atitinkan</w:t>
      </w:r>
      <w:r w:rsidR="00E8592E">
        <w:t>t</w:t>
      </w:r>
      <w:r w:rsidRPr="00D15387">
        <w:t>i saugos reikalavimus žaidimo aikštel</w:t>
      </w:r>
      <w:r w:rsidR="00E8592E">
        <w:t>ė.</w:t>
      </w:r>
    </w:p>
    <w:p w14:paraId="726BFF46" w14:textId="77777777" w:rsidR="001713FA" w:rsidRPr="00F449DB" w:rsidRDefault="001713FA" w:rsidP="001713FA">
      <w:pPr>
        <w:ind w:firstLine="709"/>
        <w:jc w:val="both"/>
        <w:rPr>
          <w:lang w:eastAsia="lt-LT"/>
        </w:rPr>
      </w:pPr>
    </w:p>
    <w:p w14:paraId="735E01D3" w14:textId="5186E345" w:rsidR="00D22974" w:rsidRPr="00981AE9" w:rsidRDefault="00140B6A" w:rsidP="00924A98">
      <w:pPr>
        <w:ind w:firstLine="709"/>
      </w:pPr>
      <w:r w:rsidRPr="007B5FCD">
        <w:rPr>
          <w:b/>
          <w:bCs/>
        </w:rPr>
        <w:t>STRATEGINIO</w:t>
      </w:r>
      <w:r w:rsidR="00834DF5" w:rsidRPr="00F449DB">
        <w:rPr>
          <w:b/>
          <w:bCs/>
        </w:rPr>
        <w:t xml:space="preserve"> PLANO PRIEDA</w:t>
      </w:r>
      <w:r w:rsidR="00347EB9">
        <w:rPr>
          <w:b/>
          <w:bCs/>
        </w:rPr>
        <w:t>S.</w:t>
      </w:r>
      <w:r w:rsidR="00924A98">
        <w:rPr>
          <w:b/>
          <w:bCs/>
        </w:rPr>
        <w:t xml:space="preserve"> </w:t>
      </w:r>
      <w:r w:rsidR="00737E41" w:rsidRPr="00981AE9">
        <w:rPr>
          <w:bCs/>
        </w:rPr>
        <w:t>20</w:t>
      </w:r>
      <w:r w:rsidR="001A6F18">
        <w:rPr>
          <w:bCs/>
        </w:rPr>
        <w:t>2</w:t>
      </w:r>
      <w:r w:rsidR="00E8592E">
        <w:rPr>
          <w:bCs/>
        </w:rPr>
        <w:t>1</w:t>
      </w:r>
      <w:r w:rsidR="00737E41" w:rsidRPr="00981AE9">
        <w:rPr>
          <w:bCs/>
        </w:rPr>
        <w:t>–202</w:t>
      </w:r>
      <w:r w:rsidR="00E8592E">
        <w:rPr>
          <w:bCs/>
        </w:rPr>
        <w:t>3</w:t>
      </w:r>
      <w:r w:rsidR="00737E41" w:rsidRPr="00981AE9">
        <w:rPr>
          <w:bCs/>
        </w:rPr>
        <w:t xml:space="preserve"> </w:t>
      </w:r>
      <w:r w:rsidR="00D22974" w:rsidRPr="00981AE9">
        <w:rPr>
          <w:bCs/>
        </w:rPr>
        <w:t xml:space="preserve">metų </w:t>
      </w:r>
      <w:r w:rsidR="000A62AE" w:rsidRPr="00981AE9">
        <w:rPr>
          <w:bCs/>
        </w:rPr>
        <w:t>S</w:t>
      </w:r>
      <w:r w:rsidR="00737E41" w:rsidRPr="00981AE9">
        <w:rPr>
          <w:bCs/>
        </w:rPr>
        <w:t>trateginio</w:t>
      </w:r>
      <w:r w:rsidR="00D22974" w:rsidRPr="00981AE9">
        <w:rPr>
          <w:bCs/>
        </w:rPr>
        <w:t xml:space="preserve"> plano tikslų, uždavinių, priemonių, priemonių išlaidų </w:t>
      </w:r>
      <w:r w:rsidR="001D055C" w:rsidRPr="00981AE9">
        <w:rPr>
          <w:bCs/>
        </w:rPr>
        <w:t>ir produkto kriterijų suvestinė.</w:t>
      </w:r>
    </w:p>
    <w:p w14:paraId="51497600" w14:textId="1E8353AA" w:rsidR="00D22974" w:rsidRDefault="00D22974" w:rsidP="00622D7F">
      <w:pPr>
        <w:jc w:val="center"/>
        <w:rPr>
          <w:b/>
          <w:bCs/>
          <w:sz w:val="20"/>
          <w:szCs w:val="20"/>
        </w:rPr>
      </w:pPr>
    </w:p>
    <w:p w14:paraId="2F2D6804" w14:textId="77777777" w:rsidR="00D22974" w:rsidRPr="00F449DB" w:rsidRDefault="00D22974" w:rsidP="00622D7F">
      <w:pPr>
        <w:jc w:val="center"/>
        <w:rPr>
          <w:b/>
          <w:bCs/>
          <w:sz w:val="20"/>
          <w:szCs w:val="20"/>
        </w:rPr>
      </w:pPr>
    </w:p>
    <w:p w14:paraId="35B76026" w14:textId="2E8A5654" w:rsidR="00D22974" w:rsidRPr="00F449DB" w:rsidRDefault="008B37CF" w:rsidP="00622D7F">
      <w:pPr>
        <w:rPr>
          <w:sz w:val="20"/>
          <w:szCs w:val="20"/>
        </w:rPr>
      </w:pPr>
      <w:r>
        <w:t>D</w:t>
      </w:r>
      <w:r w:rsidR="007A62F0" w:rsidRPr="007A62F0">
        <w:t>irektorius</w:t>
      </w:r>
      <w:r w:rsidR="00D22974" w:rsidRPr="007A62F0">
        <w:t xml:space="preserve">                                          </w:t>
      </w:r>
      <w:r w:rsidR="007A62F0">
        <w:t xml:space="preserve">               </w:t>
      </w:r>
      <w:r w:rsidR="00924A98">
        <w:t xml:space="preserve">                     </w:t>
      </w:r>
      <w:r w:rsidR="00BE001B">
        <w:t xml:space="preserve">            </w:t>
      </w:r>
      <w:r w:rsidR="0016615B">
        <w:t xml:space="preserve">        </w:t>
      </w:r>
      <w:r w:rsidR="00BE001B">
        <w:t>Arvydas Girdzijauskas</w:t>
      </w:r>
    </w:p>
    <w:p w14:paraId="3691DD22" w14:textId="140C0DEE" w:rsidR="00D22974" w:rsidRDefault="00140B6A" w:rsidP="00140B6A">
      <w:pPr>
        <w:jc w:val="center"/>
      </w:pPr>
      <w:r>
        <w:t>____________________________</w:t>
      </w:r>
    </w:p>
    <w:p w14:paraId="471C7BA9" w14:textId="77777777" w:rsidR="00FA4433" w:rsidRDefault="00FA4433" w:rsidP="00140B6A">
      <w:pPr>
        <w:jc w:val="both"/>
      </w:pPr>
    </w:p>
    <w:p w14:paraId="240EE0E6" w14:textId="601F9A13" w:rsidR="00140B6A" w:rsidRPr="00D82A3C" w:rsidRDefault="00140B6A" w:rsidP="00140B6A">
      <w:pPr>
        <w:jc w:val="both"/>
      </w:pPr>
      <w:r w:rsidRPr="00D82A3C">
        <w:t>SUDERINTA</w:t>
      </w:r>
      <w:r w:rsidRPr="00D82A3C">
        <w:tab/>
      </w:r>
      <w:r w:rsidRPr="00D82A3C">
        <w:tab/>
      </w:r>
      <w:r w:rsidR="00C53BF0">
        <w:t xml:space="preserve">                </w:t>
      </w:r>
      <w:proofErr w:type="spellStart"/>
      <w:r w:rsidRPr="00D82A3C">
        <w:t>SUDERINTA</w:t>
      </w:r>
      <w:proofErr w:type="spellEnd"/>
    </w:p>
    <w:p w14:paraId="708967B4" w14:textId="50CB1CD2" w:rsidR="000D7AF9" w:rsidRDefault="000D7AF9" w:rsidP="00C53BF0">
      <w:pPr>
        <w:ind w:left="5145" w:hanging="5145"/>
      </w:pPr>
      <w:r>
        <w:t>gimnazijos</w:t>
      </w:r>
      <w:r w:rsidR="00FA4433" w:rsidRPr="00D82A3C">
        <w:t xml:space="preserve"> tarybos posėdžio </w:t>
      </w:r>
      <w:r>
        <w:t xml:space="preserve">        </w:t>
      </w:r>
      <w:r w:rsidR="00C53BF0">
        <w:t xml:space="preserve">                           </w:t>
      </w:r>
      <w:r>
        <w:t>K</w:t>
      </w:r>
      <w:r w:rsidRPr="00D82A3C">
        <w:t>laipėdos miesto savivaldybės</w:t>
      </w:r>
    </w:p>
    <w:p w14:paraId="04761D29" w14:textId="5E22EDA9" w:rsidR="00C53BF0" w:rsidRDefault="005768DF" w:rsidP="004E538F">
      <w:pPr>
        <w:ind w:left="5145" w:hanging="5145"/>
      </w:pPr>
      <w:r>
        <w:t>2020-10-19</w:t>
      </w:r>
      <w:r w:rsidR="00C53BF0">
        <w:t xml:space="preserve">                                  </w:t>
      </w:r>
      <w:r w:rsidR="006B2AFC">
        <w:t xml:space="preserve">                        </w:t>
      </w:r>
      <w:r>
        <w:t xml:space="preserve">     </w:t>
      </w:r>
      <w:r w:rsidR="006B2AFC">
        <w:t>Š</w:t>
      </w:r>
      <w:r w:rsidR="006B2AFC" w:rsidRPr="00D82A3C">
        <w:t>vietimo skyriaus vedėj</w:t>
      </w:r>
      <w:r w:rsidR="006B2AFC">
        <w:t>o</w:t>
      </w:r>
      <w:r w:rsidR="00C53BF0">
        <w:t xml:space="preserve">s Laimos </w:t>
      </w:r>
      <w:proofErr w:type="spellStart"/>
      <w:r w:rsidR="00C53BF0">
        <w:t>Prižgintienės</w:t>
      </w:r>
      <w:proofErr w:type="spellEnd"/>
      <w:r w:rsidR="00C53BF0">
        <w:t xml:space="preserve"> </w:t>
      </w:r>
    </w:p>
    <w:p w14:paraId="62405BA7" w14:textId="4A281655" w:rsidR="00C53BF0" w:rsidRPr="00C53BF0" w:rsidRDefault="00C53BF0" w:rsidP="00C53BF0">
      <w:pPr>
        <w:tabs>
          <w:tab w:val="center" w:pos="4819"/>
        </w:tabs>
      </w:pPr>
      <w:r w:rsidRPr="00D82A3C">
        <w:t>protokoliniu nutarimu</w:t>
      </w:r>
      <w:r w:rsidR="005768DF">
        <w:t xml:space="preserve"> Nr. V2-3</w:t>
      </w:r>
      <w:r>
        <w:t xml:space="preserve">             </w:t>
      </w:r>
      <w:r w:rsidR="005768DF">
        <w:t xml:space="preserve">                  </w:t>
      </w:r>
      <w:r>
        <w:rPr>
          <w:lang w:val="en-US"/>
        </w:rPr>
        <w:t>2020-11-1</w:t>
      </w:r>
      <w:r w:rsidR="006F6B99">
        <w:rPr>
          <w:lang w:val="en-US"/>
        </w:rPr>
        <w:t>2</w:t>
      </w:r>
      <w:r>
        <w:rPr>
          <w:lang w:val="en-US"/>
        </w:rPr>
        <w:t xml:space="preserve"> </w:t>
      </w:r>
      <w:r>
        <w:t>įsakymu Nr.</w:t>
      </w:r>
      <w:r w:rsidR="004E2B6F">
        <w:t xml:space="preserve"> ŠV1-290.</w:t>
      </w:r>
    </w:p>
    <w:p w14:paraId="558A9E58" w14:textId="5FDF6703" w:rsidR="00FD3AE2" w:rsidRPr="00C53BF0" w:rsidRDefault="00C53BF0" w:rsidP="00C53BF0">
      <w:pPr>
        <w:tabs>
          <w:tab w:val="center" w:pos="4819"/>
        </w:tabs>
        <w:sectPr w:rsidR="00FD3AE2" w:rsidRPr="00C53BF0" w:rsidSect="006B2AFC">
          <w:headerReference w:type="default" r:id="rId8"/>
          <w:pgSz w:w="11906" w:h="16838" w:code="9"/>
          <w:pgMar w:top="1134" w:right="567" w:bottom="568" w:left="1701" w:header="567" w:footer="567" w:gutter="0"/>
          <w:cols w:space="1296"/>
          <w:titlePg/>
          <w:docGrid w:linePitch="360"/>
        </w:sectPr>
      </w:pPr>
      <w:r>
        <w:tab/>
      </w:r>
    </w:p>
    <w:p w14:paraId="155601D3" w14:textId="27437C65" w:rsidR="002C19A8" w:rsidRPr="002C19A8" w:rsidRDefault="002C19A8" w:rsidP="002C19A8">
      <w:pPr>
        <w:ind w:firstLine="12191"/>
        <w:jc w:val="both"/>
      </w:pPr>
      <w:r w:rsidRPr="002C19A8">
        <w:lastRenderedPageBreak/>
        <w:t>Strateginio plano</w:t>
      </w:r>
    </w:p>
    <w:p w14:paraId="62BADE4E" w14:textId="7B40854D" w:rsidR="002C19A8" w:rsidRDefault="00CB106A" w:rsidP="00CB106A">
      <w:pPr>
        <w:ind w:firstLine="12191"/>
        <w:jc w:val="both"/>
        <w:rPr>
          <w:b/>
        </w:rPr>
      </w:pPr>
      <w:r w:rsidRPr="002C19A8">
        <w:t>P</w:t>
      </w:r>
      <w:r w:rsidR="002C19A8" w:rsidRPr="002C19A8">
        <w:t>riedas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6"/>
        <w:gridCol w:w="406"/>
        <w:gridCol w:w="18"/>
        <w:gridCol w:w="388"/>
        <w:gridCol w:w="14"/>
        <w:gridCol w:w="309"/>
        <w:gridCol w:w="1397"/>
        <w:gridCol w:w="406"/>
        <w:gridCol w:w="406"/>
        <w:gridCol w:w="422"/>
        <w:gridCol w:w="853"/>
        <w:gridCol w:w="725"/>
        <w:gridCol w:w="828"/>
        <w:gridCol w:w="828"/>
        <w:gridCol w:w="828"/>
        <w:gridCol w:w="828"/>
        <w:gridCol w:w="3121"/>
        <w:gridCol w:w="901"/>
        <w:gridCol w:w="741"/>
        <w:gridCol w:w="745"/>
      </w:tblGrid>
      <w:tr w:rsidR="0012718F" w14:paraId="3A5D4409" w14:textId="77777777" w:rsidTr="0012718F">
        <w:trPr>
          <w:trHeight w:val="31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B2521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C2FF1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7F8EE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5AE23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628DE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A904E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F015E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41E88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5EEC2E88" w14:textId="77777777" w:rsidR="0012718F" w:rsidRDefault="00127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427C5" w14:textId="1B747D00" w:rsidR="0012718F" w:rsidRDefault="00127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662B1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50DFF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6C67B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18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92429" w14:textId="77777777" w:rsidR="0012718F" w:rsidRDefault="001271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lentelė</w:t>
            </w:r>
          </w:p>
        </w:tc>
      </w:tr>
      <w:tr w:rsidR="0012718F" w14:paraId="77001A68" w14:textId="77777777" w:rsidTr="0012718F">
        <w:trPr>
          <w:trHeight w:val="401"/>
        </w:trPr>
        <w:tc>
          <w:tcPr>
            <w:tcW w:w="28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CAA51" w14:textId="77777777" w:rsidR="0012718F" w:rsidRDefault="0012718F" w:rsidP="00B600F1">
            <w:pPr>
              <w:spacing w:after="240"/>
              <w:jc w:val="center"/>
            </w:pPr>
          </w:p>
        </w:tc>
        <w:tc>
          <w:tcPr>
            <w:tcW w:w="4716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7F2F3" w14:textId="25C206D4" w:rsidR="0012718F" w:rsidRDefault="0012718F" w:rsidP="00B600F1">
            <w:pPr>
              <w:spacing w:after="240"/>
              <w:jc w:val="center"/>
            </w:pPr>
            <w:r>
              <w:t xml:space="preserve"> 2021</w:t>
            </w:r>
            <w:r>
              <w:rPr>
                <w:rFonts w:ascii="Arial" w:hAnsi="Arial" w:cs="Arial"/>
              </w:rPr>
              <w:t>–2023</w:t>
            </w:r>
            <w:r>
              <w:t xml:space="preserve"> METŲ KLAIPĖDOS VYDŪNO GIMNAZIJOS 190910382                 </w:t>
            </w:r>
            <w:r>
              <w:br/>
            </w:r>
          </w:p>
        </w:tc>
      </w:tr>
      <w:tr w:rsidR="0012718F" w14:paraId="1B101F43" w14:textId="77777777" w:rsidTr="0012718F">
        <w:trPr>
          <w:trHeight w:val="420"/>
        </w:trPr>
        <w:tc>
          <w:tcPr>
            <w:tcW w:w="28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37643B" w14:textId="77777777" w:rsidR="0012718F" w:rsidRDefault="0012718F">
            <w:pPr>
              <w:jc w:val="center"/>
              <w:rPr>
                <w:b/>
                <w:bCs/>
              </w:rPr>
            </w:pPr>
          </w:p>
        </w:tc>
        <w:tc>
          <w:tcPr>
            <w:tcW w:w="4716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20895" w14:textId="726E9AD9" w:rsidR="0012718F" w:rsidRDefault="001271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STRATEGINIO (VEIKLOS) PLANO</w:t>
            </w:r>
          </w:p>
        </w:tc>
      </w:tr>
      <w:tr w:rsidR="0012718F" w14:paraId="1BD12F0A" w14:textId="77777777" w:rsidTr="0012718F">
        <w:trPr>
          <w:trHeight w:val="405"/>
        </w:trPr>
        <w:tc>
          <w:tcPr>
            <w:tcW w:w="28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EFD563" w14:textId="77777777" w:rsidR="0012718F" w:rsidRDefault="0012718F">
            <w:pPr>
              <w:jc w:val="center"/>
            </w:pPr>
          </w:p>
        </w:tc>
        <w:tc>
          <w:tcPr>
            <w:tcW w:w="4716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C0CBA" w14:textId="200CE668" w:rsidR="0012718F" w:rsidRDefault="0012718F">
            <w:pPr>
              <w:jc w:val="center"/>
            </w:pPr>
            <w:r>
              <w:t xml:space="preserve"> TIKSLŲ, UŽDAVINIŲ, PRIEMONIŲ, PRIEMONIŲ IŠLAIDŲ IR PRODUKTO KRITERIJŲ SUVESTINĖ</w:t>
            </w:r>
          </w:p>
        </w:tc>
      </w:tr>
      <w:tr w:rsidR="0012718F" w14:paraId="636A20B0" w14:textId="77777777" w:rsidTr="0012718F">
        <w:trPr>
          <w:trHeight w:val="30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64296" w14:textId="77777777" w:rsidR="0012718F" w:rsidRDefault="0012718F">
            <w:pPr>
              <w:jc w:val="center"/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557EC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AD400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3C09F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14538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92452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359B8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5D278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746DF26D" w14:textId="77777777" w:rsidR="0012718F" w:rsidRDefault="00127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80B5B" w14:textId="70D9F3E1" w:rsidR="0012718F" w:rsidRDefault="00127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859A8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45354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D9A6E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A2A6E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FEA87D6" w14:textId="77777777" w:rsidR="0012718F" w:rsidRDefault="0012718F">
            <w:pPr>
              <w:jc w:val="right"/>
            </w:pPr>
            <w:r>
              <w:t xml:space="preserve">tūkst. </w:t>
            </w:r>
            <w:proofErr w:type="spellStart"/>
            <w:r>
              <w:t>Eur</w:t>
            </w:r>
            <w:proofErr w:type="spellEnd"/>
          </w:p>
        </w:tc>
      </w:tr>
      <w:tr w:rsidR="0012718F" w14:paraId="5BD45AA8" w14:textId="77777777" w:rsidTr="0012718F">
        <w:trPr>
          <w:trHeight w:val="330"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74FB31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Veiklos plano tikslo kodas</w:t>
            </w:r>
          </w:p>
        </w:tc>
        <w:tc>
          <w:tcPr>
            <w:tcW w:w="13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D57F4A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Uždavinio kodas</w:t>
            </w:r>
          </w:p>
        </w:tc>
        <w:tc>
          <w:tcPr>
            <w:tcW w:w="139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80F05A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Priemonės kodas</w:t>
            </w:r>
          </w:p>
        </w:tc>
        <w:tc>
          <w:tcPr>
            <w:tcW w:w="592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91AEED" w14:textId="77777777" w:rsidR="0012718F" w:rsidRDefault="00127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Pavadinimas</w:t>
            </w:r>
          </w:p>
        </w:tc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F061E3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Priemonės požymis</w:t>
            </w:r>
          </w:p>
        </w:tc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E80640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Asignavimų valdytojo kodas</w:t>
            </w:r>
          </w:p>
        </w:tc>
        <w:tc>
          <w:tcPr>
            <w:tcW w:w="1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449558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Vykdytojas (skyrius / asmuo)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2257D6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Finansavimo šaltinis</w:t>
            </w:r>
          </w:p>
        </w:tc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14:paraId="7049916E" w14:textId="77777777" w:rsidR="0012718F" w:rsidRDefault="00127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90AB26" w14:textId="38FA2AD2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Asignavimai 2020-iesiems metams</w:t>
            </w:r>
          </w:p>
        </w:tc>
        <w:tc>
          <w:tcPr>
            <w:tcW w:w="2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294C3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Lėšų poreikis biudžetiniams 2021-iesiems metams</w:t>
            </w:r>
          </w:p>
        </w:tc>
        <w:tc>
          <w:tcPr>
            <w:tcW w:w="2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11F360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2022-ųjų metų lėšų projektas</w:t>
            </w:r>
          </w:p>
        </w:tc>
        <w:tc>
          <w:tcPr>
            <w:tcW w:w="2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B29159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2023-ųjų metų lėšų projektas</w:t>
            </w:r>
          </w:p>
        </w:tc>
        <w:tc>
          <w:tcPr>
            <w:tcW w:w="188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7EFD9E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Produkto kriterijaus</w:t>
            </w:r>
          </w:p>
        </w:tc>
      </w:tr>
      <w:tr w:rsidR="0012718F" w14:paraId="79E5B217" w14:textId="77777777" w:rsidTr="0012718F">
        <w:trPr>
          <w:trHeight w:val="285"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A6CB13" w14:textId="77777777" w:rsidR="0012718F" w:rsidRDefault="0012718F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C99542" w14:textId="77777777" w:rsidR="0012718F" w:rsidRDefault="0012718F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6FDA78" w14:textId="77777777" w:rsidR="0012718F" w:rsidRDefault="0012718F">
            <w:pPr>
              <w:rPr>
                <w:sz w:val="16"/>
                <w:szCs w:val="16"/>
              </w:rPr>
            </w:pPr>
          </w:p>
        </w:tc>
        <w:tc>
          <w:tcPr>
            <w:tcW w:w="592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1D1118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5CE51" w14:textId="77777777" w:rsidR="0012718F" w:rsidRDefault="0012718F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8B1FF" w14:textId="77777777" w:rsidR="0012718F" w:rsidRDefault="0012718F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162CB" w14:textId="77777777" w:rsidR="0012718F" w:rsidRDefault="0012718F">
            <w:pPr>
              <w:rPr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7F9D0" w14:textId="77777777" w:rsidR="0012718F" w:rsidRDefault="0012718F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9AE53DE" w14:textId="77777777" w:rsidR="0012718F" w:rsidRDefault="0012718F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761E6" w14:textId="515D0C51" w:rsidR="0012718F" w:rsidRDefault="0012718F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39D62" w14:textId="77777777" w:rsidR="0012718F" w:rsidRDefault="0012718F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97081" w14:textId="77777777" w:rsidR="0012718F" w:rsidRDefault="0012718F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DA54F" w14:textId="77777777" w:rsidR="0012718F" w:rsidRDefault="0012718F">
            <w:pPr>
              <w:rPr>
                <w:sz w:val="18"/>
                <w:szCs w:val="18"/>
              </w:rPr>
            </w:pPr>
          </w:p>
        </w:tc>
        <w:tc>
          <w:tcPr>
            <w:tcW w:w="10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9422" w14:textId="77777777" w:rsidR="0012718F" w:rsidRDefault="00127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Pavadinimas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BE8AF6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planas</w:t>
            </w:r>
          </w:p>
        </w:tc>
      </w:tr>
      <w:tr w:rsidR="0012718F" w14:paraId="445BA423" w14:textId="77777777" w:rsidTr="0012718F">
        <w:trPr>
          <w:trHeight w:val="787"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EE26ED" w14:textId="77777777" w:rsidR="0012718F" w:rsidRDefault="0012718F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585BBD" w14:textId="77777777" w:rsidR="0012718F" w:rsidRDefault="0012718F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C4556D" w14:textId="77777777" w:rsidR="0012718F" w:rsidRDefault="0012718F">
            <w:pPr>
              <w:rPr>
                <w:sz w:val="16"/>
                <w:szCs w:val="16"/>
              </w:rPr>
            </w:pPr>
          </w:p>
        </w:tc>
        <w:tc>
          <w:tcPr>
            <w:tcW w:w="592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0E0280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2C26A" w14:textId="77777777" w:rsidR="0012718F" w:rsidRDefault="0012718F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93525" w14:textId="77777777" w:rsidR="0012718F" w:rsidRDefault="0012718F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8C813" w14:textId="77777777" w:rsidR="0012718F" w:rsidRDefault="0012718F">
            <w:pPr>
              <w:rPr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04F80" w14:textId="77777777" w:rsidR="0012718F" w:rsidRDefault="0012718F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18E0F4A" w14:textId="77777777" w:rsidR="0012718F" w:rsidRDefault="0012718F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6D018" w14:textId="2FD460B0" w:rsidR="0012718F" w:rsidRDefault="0012718F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A0675" w14:textId="77777777" w:rsidR="0012718F" w:rsidRDefault="0012718F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672E5" w14:textId="77777777" w:rsidR="0012718F" w:rsidRDefault="0012718F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2A477" w14:textId="77777777" w:rsidR="0012718F" w:rsidRDefault="0012718F">
            <w:pPr>
              <w:rPr>
                <w:sz w:val="18"/>
                <w:szCs w:val="18"/>
              </w:rPr>
            </w:pPr>
          </w:p>
        </w:tc>
        <w:tc>
          <w:tcPr>
            <w:tcW w:w="10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DC4AF0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433ADA3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2021-ieji metai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98EE87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2022-ieji metai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F03803D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2023-ieji metai</w:t>
            </w:r>
          </w:p>
        </w:tc>
      </w:tr>
      <w:tr w:rsidR="0012718F" w14:paraId="0F2228D0" w14:textId="77777777" w:rsidTr="0012718F">
        <w:trPr>
          <w:trHeight w:val="28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hideMark/>
          </w:tcPr>
          <w:p w14:paraId="0AB4B5D9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8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FF"/>
          </w:tcPr>
          <w:p w14:paraId="4765CC6E" w14:textId="77777777" w:rsidR="0012718F" w:rsidRDefault="0012718F" w:rsidP="000104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8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14:paraId="51B10538" w14:textId="41ED4B12" w:rsidR="0012718F" w:rsidRDefault="0012718F" w:rsidP="000104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Tikslas. Ugdyti mokinius pagal bendrojo ugdymo programas  ir savitos pedagoginės sistemos elementus</w:t>
            </w:r>
          </w:p>
        </w:tc>
      </w:tr>
      <w:tr w:rsidR="0012718F" w14:paraId="6F7E556A" w14:textId="77777777" w:rsidTr="0012718F">
        <w:trPr>
          <w:trHeight w:val="28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2C846385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6DEAA261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</w:tcPr>
          <w:p w14:paraId="37D86FB8" w14:textId="77777777" w:rsidR="0012718F" w:rsidRDefault="0012718F" w:rsidP="000104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0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hideMark/>
          </w:tcPr>
          <w:p w14:paraId="5D6464DD" w14:textId="27606391" w:rsidR="0012718F" w:rsidRDefault="0012718F" w:rsidP="000104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Uždavinys. Sudaryti sąlygas ugdyti vaikus pagal bendrojo ugdymo programas ir savitos pedagoginės sistemos elementus.</w:t>
            </w:r>
          </w:p>
        </w:tc>
      </w:tr>
      <w:tr w:rsidR="0012718F" w14:paraId="29549D59" w14:textId="77777777" w:rsidTr="0012718F">
        <w:trPr>
          <w:trHeight w:val="285"/>
        </w:trPr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hideMark/>
          </w:tcPr>
          <w:p w14:paraId="5C9FA942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hideMark/>
          </w:tcPr>
          <w:p w14:paraId="742D3C97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9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67A511D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2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867A83" w14:textId="385935DB" w:rsidR="0012718F" w:rsidRDefault="00127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Ugdymo veiklos organizavimas ir aplinkos užtikrinimas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B16B72D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417E0D0B" w14:textId="77777777" w:rsidR="0012718F" w:rsidRDefault="001271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BC734B7" w14:textId="77777777" w:rsidR="0012718F" w:rsidRDefault="001271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E2287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94B1614" w14:textId="77777777" w:rsidR="0012718F" w:rsidRDefault="00127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F6AEA" w14:textId="0542A89C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54CA1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98A1E" w14:textId="77777777" w:rsidR="0012718F" w:rsidRDefault="001271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45B44" w14:textId="77777777" w:rsidR="0012718F" w:rsidRDefault="001271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E2CA6" w14:textId="77777777" w:rsidR="0012718F" w:rsidRDefault="00127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Mokinių skaičius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73BA31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BAB421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9D3706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</w:t>
            </w:r>
          </w:p>
        </w:tc>
      </w:tr>
      <w:tr w:rsidR="0012718F" w14:paraId="43800DED" w14:textId="77777777" w:rsidTr="0012718F">
        <w:trPr>
          <w:trHeight w:val="49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2533B4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3D4818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03BA68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2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12DAA9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B45AF" w14:textId="77777777" w:rsidR="0012718F" w:rsidRDefault="0012718F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D1E91" w14:textId="77777777" w:rsidR="0012718F" w:rsidRDefault="0012718F">
            <w:pPr>
              <w:rPr>
                <w:sz w:val="14"/>
                <w:szCs w:val="1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6DA9245" w14:textId="77777777" w:rsidR="0012718F" w:rsidRDefault="001271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A22A1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SB(VB)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4FA83391" w14:textId="77777777" w:rsidR="0012718F" w:rsidRDefault="00127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F51DB" w14:textId="009AD9F5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41075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1238,4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8206F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1238,4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12A8C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1238,4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A301A" w14:textId="77777777" w:rsidR="0012718F" w:rsidRDefault="00127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Pedagoginių darbuotojų skaičius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1416DB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BDBF5A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62B9D7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</w:tr>
      <w:tr w:rsidR="0012718F" w14:paraId="6371EF2E" w14:textId="77777777" w:rsidTr="0012718F">
        <w:trPr>
          <w:trHeight w:val="252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A30602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2A2F8D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6F103C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2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3CEA9BD" w14:textId="77777777" w:rsidR="0012718F" w:rsidRDefault="00127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26643" w14:textId="77777777" w:rsidR="0012718F" w:rsidRDefault="0012718F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A17CB" w14:textId="77777777" w:rsidR="0012718F" w:rsidRDefault="0012718F">
            <w:pPr>
              <w:rPr>
                <w:sz w:val="14"/>
                <w:szCs w:val="1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7DF9F89" w14:textId="77777777" w:rsidR="0012718F" w:rsidRDefault="001271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F82DFA" w14:textId="77777777" w:rsidR="0012718F" w:rsidRDefault="001271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SB(SP)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5DD57A4C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08962E" w14:textId="02CF17EC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263,9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762BB0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151,2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76FBFE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151,2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AE1F42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151,2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1F49B" w14:textId="77777777" w:rsidR="0012718F" w:rsidRDefault="00127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Nepedagoginių darbuotojų skaičius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198AE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B11CC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676A2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12718F" w14:paraId="5245C834" w14:textId="77777777" w:rsidTr="0012718F">
        <w:trPr>
          <w:trHeight w:val="28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F198BF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7D937A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8FA315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2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04ED3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CA13D" w14:textId="77777777" w:rsidR="0012718F" w:rsidRDefault="0012718F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2578F" w14:textId="77777777" w:rsidR="0012718F" w:rsidRDefault="0012718F">
            <w:pPr>
              <w:rPr>
                <w:sz w:val="14"/>
                <w:szCs w:val="1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FB5DDD8" w14:textId="77777777" w:rsidR="0012718F" w:rsidRDefault="001271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0C7996" w14:textId="77777777" w:rsidR="0012718F" w:rsidRDefault="0012718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Kt</w:t>
            </w:r>
            <w:proofErr w:type="spellEnd"/>
            <w:r>
              <w:rPr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594A3BB8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A172B1" w14:textId="61C18CFA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B9CC3C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D1521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806C14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7,4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FBF13FB" w14:textId="77777777" w:rsidR="0012718F" w:rsidRDefault="00127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E606B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5D9B7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E0A17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2718F" w14:paraId="46FA3DCA" w14:textId="77777777" w:rsidTr="0012718F">
        <w:trPr>
          <w:trHeight w:val="28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1E6767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71C590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B51BC6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2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75B70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BAFBB" w14:textId="77777777" w:rsidR="0012718F" w:rsidRDefault="0012718F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15CD1" w14:textId="77777777" w:rsidR="0012718F" w:rsidRDefault="0012718F">
            <w:pPr>
              <w:rPr>
                <w:sz w:val="14"/>
                <w:szCs w:val="1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22AD7F" w14:textId="77777777" w:rsidR="0012718F" w:rsidRDefault="001271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A66A65F" w14:textId="77777777" w:rsidR="0012718F" w:rsidRDefault="001271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Iš viso: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</w:tcPr>
          <w:p w14:paraId="686A8696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F095E0E" w14:textId="0FE1E713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1777,5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56A2D3C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5560AB9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0E63053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9D8C72D" w14:textId="77777777" w:rsidR="0012718F" w:rsidRDefault="00127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E0030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9E837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E30FE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2718F" w14:paraId="4281BFC4" w14:textId="77777777" w:rsidTr="0012718F">
        <w:trPr>
          <w:trHeight w:val="525"/>
        </w:trPr>
        <w:tc>
          <w:tcPr>
            <w:tcW w:w="1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14:paraId="09214D19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14:paraId="5D97676F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9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46805BD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92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5B0D329" w14:textId="77777777" w:rsidR="0012718F" w:rsidRDefault="00127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Mokytojų kvalifikacijos kėlimas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BA1D23E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A0B623A" w14:textId="77777777" w:rsidR="0012718F" w:rsidRDefault="001271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C40C69" w14:textId="77777777" w:rsidR="0012718F" w:rsidRDefault="001271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CDA9C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SB(VB)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3C3DCD6" w14:textId="77777777" w:rsidR="0012718F" w:rsidRDefault="00127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B4A91" w14:textId="59BA1BA8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889DA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1641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BC64F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38091" w14:textId="77777777" w:rsidR="0012718F" w:rsidRDefault="00127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Gimnazijos kvalifikacinių renginių skaičius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81989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874F5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BD331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</w:tr>
      <w:tr w:rsidR="0012718F" w14:paraId="36E4F024" w14:textId="77777777" w:rsidTr="0012718F">
        <w:trPr>
          <w:trHeight w:val="243"/>
        </w:trPr>
        <w:tc>
          <w:tcPr>
            <w:tcW w:w="1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14:paraId="06A68831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14:paraId="3DC365F1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2A937D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2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8DA15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32FE5" w14:textId="77777777" w:rsidR="0012718F" w:rsidRDefault="0012718F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13CFB" w14:textId="77777777" w:rsidR="0012718F" w:rsidRDefault="0012718F">
            <w:pPr>
              <w:rPr>
                <w:sz w:val="14"/>
                <w:szCs w:val="1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E1D4C64" w14:textId="77777777" w:rsidR="0012718F" w:rsidRDefault="001271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65085EAF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SB(SP)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BD4B4"/>
          </w:tcPr>
          <w:p w14:paraId="2B7293CC" w14:textId="77777777" w:rsidR="0012718F" w:rsidRDefault="00127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14:paraId="0D254EEC" w14:textId="1BFBF1A9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14:paraId="6B516410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2C7899B9" w14:textId="77777777" w:rsidR="0012718F" w:rsidRDefault="0012718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14:paraId="29AE14DE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34724" w14:textId="77777777" w:rsidR="0012718F" w:rsidRDefault="00127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Mokytojų, keliančių kvalifikaciją, skaičius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CF648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12FEC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87608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</w:tr>
      <w:tr w:rsidR="0012718F" w14:paraId="2E5E9B54" w14:textId="77777777" w:rsidTr="0012718F">
        <w:trPr>
          <w:trHeight w:val="285"/>
        </w:trPr>
        <w:tc>
          <w:tcPr>
            <w:tcW w:w="1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14:paraId="07DD69C0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14:paraId="542EA7F7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EE97EF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2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76034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25D18" w14:textId="77777777" w:rsidR="0012718F" w:rsidRDefault="0012718F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A3005" w14:textId="77777777" w:rsidR="0012718F" w:rsidRDefault="0012718F">
            <w:pPr>
              <w:rPr>
                <w:sz w:val="14"/>
                <w:szCs w:val="1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11028A" w14:textId="77777777" w:rsidR="0012718F" w:rsidRDefault="001271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19B2FFE" w14:textId="77777777" w:rsidR="0012718F" w:rsidRDefault="001271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Iš viso: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</w:tcPr>
          <w:p w14:paraId="4A10E013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98CDE2B" w14:textId="659CC3D0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6,6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C33E89F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8,1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E6FDCCE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8,1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476716C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EEA2AFA" w14:textId="77777777" w:rsidR="0012718F" w:rsidRDefault="00127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FA4A4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C101A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29E45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2718F" w14:paraId="5FC15DEA" w14:textId="77777777" w:rsidTr="0012718F">
        <w:trPr>
          <w:trHeight w:val="285"/>
        </w:trPr>
        <w:tc>
          <w:tcPr>
            <w:tcW w:w="1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7E79AC52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14:paraId="1CD4B895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4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hideMark/>
          </w:tcPr>
          <w:p w14:paraId="27B9EA19" w14:textId="77777777" w:rsidR="0012718F" w:rsidRDefault="0012718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Iš viso uždaviniui: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</w:tcPr>
          <w:p w14:paraId="7F1CE962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2567CE0" w14:textId="047106C2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1784,1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B017543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1790,1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1FC8E04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1790,1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0E100E7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1790,1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14:paraId="12EC6268" w14:textId="77777777" w:rsidR="0012718F" w:rsidRDefault="00127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14:paraId="1187E402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14:paraId="2542EB5B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14:paraId="134BD89B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2718F" w14:paraId="5AD3F120" w14:textId="77777777" w:rsidTr="0012718F">
        <w:trPr>
          <w:trHeight w:val="28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183CCF46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6FE86E2B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5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</w:tcPr>
          <w:p w14:paraId="0DEEE8F2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0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hideMark/>
          </w:tcPr>
          <w:p w14:paraId="42D75B3C" w14:textId="13325B8D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Uždavinys .Sudaryti sąlygas švietimo  paslaugų prieinamumui.</w:t>
            </w:r>
          </w:p>
        </w:tc>
      </w:tr>
      <w:tr w:rsidR="0012718F" w14:paraId="56275EF8" w14:textId="77777777" w:rsidTr="0012718F">
        <w:trPr>
          <w:trHeight w:val="285"/>
        </w:trPr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hideMark/>
          </w:tcPr>
          <w:p w14:paraId="0FD63AC9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hideMark/>
          </w:tcPr>
          <w:p w14:paraId="2899E28D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9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294F12C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2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6F4F66F" w14:textId="77777777" w:rsidR="0012718F" w:rsidRDefault="00127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Mokinių pavėžėjimo kompensavimas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E9EC4CF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3BF113CA" w14:textId="77777777" w:rsidR="0012718F" w:rsidRDefault="001271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A90F703" w14:textId="77777777" w:rsidR="0012718F" w:rsidRDefault="001271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6104A3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E6FC4" w14:textId="77777777" w:rsidR="0012718F" w:rsidRDefault="00127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B8CD3" w14:textId="216B52A6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6498E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4508A54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D785C5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39475" w14:textId="77777777" w:rsidR="0012718F" w:rsidRDefault="00127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Pavežamų mokinių skaičius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327B1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68D50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81200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2718F" w14:paraId="24714594" w14:textId="77777777" w:rsidTr="0012718F">
        <w:trPr>
          <w:trHeight w:val="25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73292F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FFC8CA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C6C99E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2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1A33E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04A22" w14:textId="77777777" w:rsidR="0012718F" w:rsidRDefault="0012718F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8AE35" w14:textId="77777777" w:rsidR="0012718F" w:rsidRDefault="0012718F">
            <w:pPr>
              <w:rPr>
                <w:sz w:val="14"/>
                <w:szCs w:val="1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E7FCF0A" w14:textId="77777777" w:rsidR="0012718F" w:rsidRDefault="001271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8369DC7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05D41CAB" w14:textId="77777777" w:rsidR="0012718F" w:rsidRDefault="00127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4FD1C2" w14:textId="3522744A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2EB9A0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A93E0CD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62402B9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893C69" w14:textId="77777777" w:rsidR="0012718F" w:rsidRDefault="00127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DF73BE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681392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7C38FD1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2718F" w14:paraId="26973054" w14:textId="77777777" w:rsidTr="0012718F">
        <w:trPr>
          <w:trHeight w:val="28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8713F6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158BFF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A8A85B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2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F620E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1995D" w14:textId="77777777" w:rsidR="0012718F" w:rsidRDefault="0012718F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55C61" w14:textId="77777777" w:rsidR="0012718F" w:rsidRDefault="0012718F">
            <w:pPr>
              <w:rPr>
                <w:sz w:val="14"/>
                <w:szCs w:val="1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85B5AD" w14:textId="77777777" w:rsidR="0012718F" w:rsidRDefault="001271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3E978FC8" w14:textId="77777777" w:rsidR="0012718F" w:rsidRDefault="001271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Iš viso: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</w:tcPr>
          <w:p w14:paraId="38D43F8A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773AEA4" w14:textId="355C812C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BFFB242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6B6637EF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4B7CC13D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C0E0CEB" w14:textId="77777777" w:rsidR="0012718F" w:rsidRDefault="00127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238FD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0FC6D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80DC7A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2718F" w14:paraId="060F52A8" w14:textId="77777777" w:rsidTr="0012718F">
        <w:trPr>
          <w:trHeight w:val="270"/>
        </w:trPr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hideMark/>
          </w:tcPr>
          <w:p w14:paraId="1125D1AC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hideMark/>
          </w:tcPr>
          <w:p w14:paraId="72E96E13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9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030D0C2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92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BC54DB5" w14:textId="77777777" w:rsidR="0012718F" w:rsidRDefault="00127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Nemokamas mokinių maitinimas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B43118B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704BBDE" w14:textId="77777777" w:rsidR="0012718F" w:rsidRDefault="001271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BA7FA3A" w14:textId="77777777" w:rsidR="0012718F" w:rsidRDefault="001271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378751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8D5D9" w14:textId="77777777" w:rsidR="0012718F" w:rsidRDefault="00127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F1F31" w14:textId="419660B5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C82E1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E5B0AE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B7CCDD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3B2954" w14:textId="77777777" w:rsidR="0012718F" w:rsidRDefault="00127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Nemokamai maitinama mokinių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AD5CDA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CFC8CD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1571D65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</w:tr>
      <w:tr w:rsidR="0012718F" w14:paraId="3A379438" w14:textId="77777777" w:rsidTr="0012718F">
        <w:trPr>
          <w:trHeight w:val="25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E2BBE5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4EFC64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356BBD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2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314CB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16F22" w14:textId="77777777" w:rsidR="0012718F" w:rsidRDefault="0012718F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15ED0" w14:textId="77777777" w:rsidR="0012718F" w:rsidRDefault="0012718F">
            <w:pPr>
              <w:rPr>
                <w:sz w:val="14"/>
                <w:szCs w:val="1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EDF4E51" w14:textId="77777777" w:rsidR="0012718F" w:rsidRDefault="001271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7CC63E6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SB(VB)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3513EEAF" w14:textId="77777777" w:rsidR="0012718F" w:rsidRDefault="00127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214CBD" w14:textId="0B00B45C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89D4DD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B7F2D5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0EBB956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31D78E" w14:textId="77777777" w:rsidR="0012718F" w:rsidRDefault="00127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274F15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11B312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60F763C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2718F" w14:paraId="5214C6F8" w14:textId="77777777" w:rsidTr="0012718F">
        <w:trPr>
          <w:trHeight w:val="28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3DF992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9C059E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90655B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2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D02AA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C0CD8" w14:textId="77777777" w:rsidR="0012718F" w:rsidRDefault="0012718F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5B98C" w14:textId="77777777" w:rsidR="0012718F" w:rsidRDefault="0012718F">
            <w:pPr>
              <w:rPr>
                <w:sz w:val="14"/>
                <w:szCs w:val="1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5C0C18" w14:textId="77777777" w:rsidR="0012718F" w:rsidRDefault="001271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7348E58F" w14:textId="77777777" w:rsidR="0012718F" w:rsidRDefault="001271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Iš viso: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</w:tcPr>
          <w:p w14:paraId="3BB00B58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E9B8E11" w14:textId="58B8916E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0A60A67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38,8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CE9DE4B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38,8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301CB05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38,8</w:t>
            </w:r>
          </w:p>
        </w:tc>
        <w:tc>
          <w:tcPr>
            <w:tcW w:w="10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6D66E9C" w14:textId="77777777" w:rsidR="0012718F" w:rsidRDefault="00127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E30D0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362BF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70024B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2718F" w14:paraId="36CFAF2E" w14:textId="77777777" w:rsidTr="0012718F">
        <w:trPr>
          <w:trHeight w:val="28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14:paraId="0221FC21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14:paraId="6CD21DE8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4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hideMark/>
          </w:tcPr>
          <w:p w14:paraId="53D235A8" w14:textId="77777777" w:rsidR="0012718F" w:rsidRDefault="0012718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Iš viso uždaviniui: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</w:tcPr>
          <w:p w14:paraId="5866405E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42615FD9" w14:textId="6BAFF566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25,9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2CA6DE4D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40,3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14:paraId="18AAFAFB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14:paraId="726B1BD7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14:paraId="1217EAD7" w14:textId="77777777" w:rsidR="0012718F" w:rsidRDefault="00127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14:paraId="3A98E497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14:paraId="16864E53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14:paraId="397774FC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2718F" w14:paraId="1D4AFF91" w14:textId="77777777" w:rsidTr="0012718F">
        <w:trPr>
          <w:trHeight w:val="28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14:paraId="58804410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1586" w:type="pct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14:paraId="4BBFF72C" w14:textId="77777777" w:rsidR="0012718F" w:rsidRDefault="0012718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Iš viso tikslui: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</w:tcPr>
          <w:p w14:paraId="17E9DB00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1E7A3944" w14:textId="65C028CB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1810,0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51F396DB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1830,4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14:paraId="08EF2F65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1830,4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14:paraId="5AF9F561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1830,4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14:paraId="42477337" w14:textId="77777777" w:rsidR="0012718F" w:rsidRDefault="00127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14:paraId="4A1BCAD0" w14:textId="77777777" w:rsidR="0012718F" w:rsidRDefault="00127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14:paraId="2740727E" w14:textId="77777777" w:rsidR="0012718F" w:rsidRDefault="00127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14:paraId="6E7518F2" w14:textId="77777777" w:rsidR="0012718F" w:rsidRDefault="00127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2718F" w14:paraId="38526B68" w14:textId="77777777" w:rsidTr="0012718F">
        <w:trPr>
          <w:trHeight w:val="28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hideMark/>
          </w:tcPr>
          <w:p w14:paraId="613B16B2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8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FF"/>
          </w:tcPr>
          <w:p w14:paraId="2554C014" w14:textId="77777777" w:rsidR="0012718F" w:rsidRDefault="001271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8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14:paraId="32E28D45" w14:textId="01834E05" w:rsidR="0012718F" w:rsidRDefault="0012718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Tikslas.Gerinti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įstaigos materialinę bazę bei užtikrinti saugią ugdymo aplinką</w:t>
            </w:r>
          </w:p>
        </w:tc>
      </w:tr>
      <w:tr w:rsidR="0012718F" w14:paraId="39C9F07C" w14:textId="77777777" w:rsidTr="0012718F">
        <w:trPr>
          <w:trHeight w:val="28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4CEF385E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105241D9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</w:tcPr>
          <w:p w14:paraId="682322B5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0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hideMark/>
          </w:tcPr>
          <w:p w14:paraId="3EB4D130" w14:textId="3F5983D4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Uždavinys Užtikrinti mokamųjų erdvių kokybę ir atitikimą higienos normų reikalavimams.</w:t>
            </w:r>
          </w:p>
        </w:tc>
      </w:tr>
      <w:tr w:rsidR="0012718F" w14:paraId="20EDE832" w14:textId="77777777" w:rsidTr="0012718F">
        <w:trPr>
          <w:trHeight w:val="219"/>
        </w:trPr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hideMark/>
          </w:tcPr>
          <w:p w14:paraId="131B9AEB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hideMark/>
          </w:tcPr>
          <w:p w14:paraId="2512E2FE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9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09AF7E6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2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425134A" w14:textId="77777777" w:rsidR="0012718F" w:rsidRDefault="00127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Mokyklinių baldų atnaujinimas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D61C478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ABAE71D" w14:textId="77777777" w:rsidR="0012718F" w:rsidRDefault="001271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1343A" w14:textId="77777777" w:rsidR="0012718F" w:rsidRDefault="001271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7D761B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7E5965D2" w14:textId="77777777" w:rsidR="0012718F" w:rsidRDefault="00127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8A5F9" w14:textId="26F7753D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743C32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735EBA8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9E6D4A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107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D380E2" w14:textId="77777777" w:rsidR="0012718F" w:rsidRDefault="00127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Atnaujinti klasių komplektų baldus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041F23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2B7508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A357C49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2718F" w14:paraId="6FA4E48B" w14:textId="77777777" w:rsidTr="0012718F">
        <w:trPr>
          <w:trHeight w:val="4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F17A50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EE3917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10DBA7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2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78DA0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12BE8" w14:textId="77777777" w:rsidR="0012718F" w:rsidRDefault="0012718F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E5BFE" w14:textId="77777777" w:rsidR="0012718F" w:rsidRDefault="0012718F">
            <w:pPr>
              <w:rPr>
                <w:sz w:val="14"/>
                <w:szCs w:val="1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BEAA7" w14:textId="77777777" w:rsidR="0012718F" w:rsidRDefault="00127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D5D82B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217148C3" w14:textId="77777777" w:rsidR="0012718F" w:rsidRDefault="00127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2B8BF" w14:textId="46A42020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064A09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552FC29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A06FE9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F20E44" w14:textId="77777777" w:rsidR="0012718F" w:rsidRDefault="00127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1A31A1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EEA8AF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CA0814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2718F" w14:paraId="3F4EE567" w14:textId="77777777" w:rsidTr="0012718F">
        <w:trPr>
          <w:trHeight w:val="28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E09D50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FFC06E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8628E8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2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C2A50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03DB2" w14:textId="77777777" w:rsidR="0012718F" w:rsidRDefault="0012718F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B883E" w14:textId="77777777" w:rsidR="0012718F" w:rsidRDefault="0012718F">
            <w:pPr>
              <w:rPr>
                <w:sz w:val="14"/>
                <w:szCs w:val="1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9867D4D" w14:textId="77777777" w:rsidR="0012718F" w:rsidRDefault="001271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7781D773" w14:textId="77777777" w:rsidR="0012718F" w:rsidRDefault="001271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Iš viso: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</w:tcPr>
          <w:p w14:paraId="52F0257F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14:paraId="4B3346DF" w14:textId="1201323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0932A8AA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777D3874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19EBAAE9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086E5C" w14:textId="77777777" w:rsidR="0012718F" w:rsidRDefault="00127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E7E5D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27F70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9FE633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2718F" w14:paraId="1B29D9C2" w14:textId="77777777" w:rsidTr="0012718F">
        <w:trPr>
          <w:trHeight w:val="285"/>
        </w:trPr>
        <w:tc>
          <w:tcPr>
            <w:tcW w:w="1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14:paraId="50C38712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14:paraId="78219188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9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AD90000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92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1E1C190" w14:textId="77777777" w:rsidR="0012718F" w:rsidRDefault="00127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Atlikti einamąjį gimnazijos patalpų remontą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CCB88AE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7474D1B" w14:textId="77777777" w:rsidR="0012718F" w:rsidRDefault="001271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5F31B" w14:textId="77777777" w:rsidR="0012718F" w:rsidRDefault="001271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232C14AC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5EA16" w14:textId="77777777" w:rsidR="0012718F" w:rsidRDefault="00127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21D75C" w14:textId="61DB57D8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4FCC33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598A07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113603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107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51FA83" w14:textId="77777777" w:rsidR="0012718F" w:rsidRDefault="00127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Remontuoti gimnazijos </w:t>
            </w:r>
            <w:proofErr w:type="spellStart"/>
            <w:r>
              <w:rPr>
                <w:sz w:val="18"/>
                <w:szCs w:val="18"/>
              </w:rPr>
              <w:t>sienų,lubų</w:t>
            </w:r>
            <w:proofErr w:type="spellEnd"/>
            <w:r>
              <w:rPr>
                <w:sz w:val="18"/>
                <w:szCs w:val="18"/>
              </w:rPr>
              <w:t>, dangą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04633C" w14:textId="77777777" w:rsidR="0012718F" w:rsidRPr="004F2530" w:rsidRDefault="0012718F">
            <w:pPr>
              <w:jc w:val="center"/>
              <w:rPr>
                <w:sz w:val="16"/>
                <w:szCs w:val="16"/>
              </w:rPr>
            </w:pPr>
            <w:r w:rsidRPr="004F2530">
              <w:rPr>
                <w:sz w:val="16"/>
                <w:szCs w:val="16"/>
              </w:rPr>
              <w:t>1000m2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5FC0FF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1000m2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7BEC6D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1000m2</w:t>
            </w:r>
          </w:p>
        </w:tc>
      </w:tr>
      <w:tr w:rsidR="0012718F" w14:paraId="33DE0BB3" w14:textId="77777777" w:rsidTr="0012718F">
        <w:trPr>
          <w:trHeight w:val="285"/>
        </w:trPr>
        <w:tc>
          <w:tcPr>
            <w:tcW w:w="1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14:paraId="2F9397E2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14:paraId="4C36799D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E464EF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2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10A0E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B7DC7" w14:textId="77777777" w:rsidR="0012718F" w:rsidRDefault="0012718F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4E1BA" w14:textId="77777777" w:rsidR="0012718F" w:rsidRDefault="0012718F">
            <w:pPr>
              <w:rPr>
                <w:sz w:val="14"/>
                <w:szCs w:val="1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4A3BD" w14:textId="77777777" w:rsidR="0012718F" w:rsidRDefault="001271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9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65A7D93" w14:textId="77777777" w:rsidR="0012718F" w:rsidRDefault="0012718F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787AB" w14:textId="77777777" w:rsidR="0012718F" w:rsidRDefault="001271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04A3D" w14:textId="61B2280E" w:rsidR="0012718F" w:rsidRDefault="00127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CFE33" w14:textId="77777777" w:rsidR="0012718F" w:rsidRDefault="00127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09D8F" w14:textId="77777777" w:rsidR="0012718F" w:rsidRDefault="00127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91ED1" w14:textId="77777777" w:rsidR="0012718F" w:rsidRDefault="00127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2BFF451" w14:textId="77777777" w:rsidR="0012718F" w:rsidRDefault="00127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0CB0B3" w14:textId="77777777" w:rsidR="0012718F" w:rsidRPr="004F2530" w:rsidRDefault="0012718F">
            <w:pPr>
              <w:jc w:val="center"/>
              <w:rPr>
                <w:sz w:val="16"/>
                <w:szCs w:val="16"/>
              </w:rPr>
            </w:pPr>
            <w:r w:rsidRPr="004F2530"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3A4BC" w14:textId="77777777" w:rsidR="0012718F" w:rsidRDefault="00127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63394BD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2718F" w14:paraId="37B8341F" w14:textId="77777777" w:rsidTr="0012718F">
        <w:trPr>
          <w:trHeight w:val="28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6873A160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14:paraId="3702C76D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A97B7D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2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32A8E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42949" w14:textId="77777777" w:rsidR="0012718F" w:rsidRDefault="0012718F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08E21" w14:textId="77777777" w:rsidR="0012718F" w:rsidRDefault="0012718F">
            <w:pPr>
              <w:rPr>
                <w:sz w:val="14"/>
                <w:szCs w:val="1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F794075" w14:textId="77777777" w:rsidR="0012718F" w:rsidRDefault="001271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29AA9947" w14:textId="77777777" w:rsidR="0012718F" w:rsidRDefault="001271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Iš viso: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</w:tcPr>
          <w:p w14:paraId="483A5B5E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14:paraId="10C70B4B" w14:textId="3DDC51C9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6,7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3F08EF33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54CD3EC9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14:paraId="60EE74E4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6,7</w:t>
            </w:r>
          </w:p>
        </w:tc>
        <w:tc>
          <w:tcPr>
            <w:tcW w:w="10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0740CC" w14:textId="77777777" w:rsidR="0012718F" w:rsidRDefault="0012718F">
            <w:pPr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D9027" w14:textId="77777777" w:rsidR="0012718F" w:rsidRPr="004F2530" w:rsidRDefault="0012718F">
            <w:pPr>
              <w:jc w:val="center"/>
              <w:rPr>
                <w:sz w:val="16"/>
                <w:szCs w:val="16"/>
              </w:rPr>
            </w:pPr>
            <w:r w:rsidRPr="004F2530"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69FEAEE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04803B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2718F" w14:paraId="2CBEDF6A" w14:textId="77777777" w:rsidTr="0012718F">
        <w:trPr>
          <w:trHeight w:val="285"/>
        </w:trPr>
        <w:tc>
          <w:tcPr>
            <w:tcW w:w="1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14:paraId="30B45730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14:paraId="1181A2AF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9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54AC9AC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2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127AADF" w14:textId="77777777" w:rsidR="0012718F" w:rsidRDefault="00127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Patalpų atnaujinimas užtikrinant atitiktį Higienos normoms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D2E941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B4B3DF3" w14:textId="77777777" w:rsidR="0012718F" w:rsidRDefault="001271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47D3A" w14:textId="77777777" w:rsidR="0012718F" w:rsidRDefault="001271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B94EDEB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409EB" w14:textId="77777777" w:rsidR="0012718F" w:rsidRPr="00FF281E" w:rsidRDefault="00127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780DAA" w14:textId="01D00CB4" w:rsidR="0012718F" w:rsidRPr="00FF281E" w:rsidRDefault="0012718F">
            <w:pPr>
              <w:jc w:val="center"/>
              <w:rPr>
                <w:sz w:val="18"/>
                <w:szCs w:val="18"/>
              </w:rPr>
            </w:pPr>
            <w:r w:rsidRPr="00FF281E">
              <w:rPr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07B0FC91" w14:textId="77777777" w:rsidR="0012718F" w:rsidRPr="00FF281E" w:rsidRDefault="0012718F">
            <w:pPr>
              <w:jc w:val="center"/>
              <w:rPr>
                <w:sz w:val="18"/>
                <w:szCs w:val="18"/>
              </w:rPr>
            </w:pPr>
            <w:r w:rsidRPr="00FF281E">
              <w:rPr>
                <w:sz w:val="18"/>
                <w:szCs w:val="18"/>
              </w:rPr>
              <w:t>6,0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D5F6EE" w14:textId="77777777" w:rsidR="0012718F" w:rsidRPr="00FF281E" w:rsidRDefault="0012718F">
            <w:pPr>
              <w:jc w:val="center"/>
              <w:rPr>
                <w:sz w:val="18"/>
                <w:szCs w:val="18"/>
              </w:rPr>
            </w:pPr>
            <w:r w:rsidRPr="00FF281E">
              <w:rPr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EE167" w14:textId="77777777" w:rsidR="0012718F" w:rsidRPr="00FF281E" w:rsidRDefault="0012718F">
            <w:pPr>
              <w:jc w:val="center"/>
              <w:rPr>
                <w:sz w:val="18"/>
                <w:szCs w:val="18"/>
              </w:rPr>
            </w:pPr>
            <w:r w:rsidRPr="00FF281E">
              <w:rPr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C9F733" w14:textId="77777777" w:rsidR="0012718F" w:rsidRPr="00FF281E" w:rsidRDefault="0012718F">
            <w:pPr>
              <w:rPr>
                <w:sz w:val="18"/>
                <w:szCs w:val="18"/>
              </w:rPr>
            </w:pPr>
            <w:r w:rsidRPr="00FF281E">
              <w:rPr>
                <w:sz w:val="18"/>
                <w:szCs w:val="18"/>
              </w:rPr>
              <w:t>Pakeisti duris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14:paraId="511D1DA4" w14:textId="77777777" w:rsidR="0012718F" w:rsidRPr="004F2530" w:rsidRDefault="0012718F">
            <w:pPr>
              <w:jc w:val="center"/>
              <w:rPr>
                <w:sz w:val="16"/>
                <w:szCs w:val="16"/>
              </w:rPr>
            </w:pPr>
            <w:r w:rsidRPr="004F2530">
              <w:rPr>
                <w:sz w:val="16"/>
                <w:szCs w:val="16"/>
              </w:rPr>
              <w:t>17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070CAB" w14:textId="77777777" w:rsidR="0012718F" w:rsidRPr="00FF281E" w:rsidRDefault="0012718F">
            <w:pPr>
              <w:jc w:val="center"/>
              <w:rPr>
                <w:sz w:val="16"/>
                <w:szCs w:val="16"/>
              </w:rPr>
            </w:pPr>
            <w:r w:rsidRPr="00FF281E"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A7DF222" w14:textId="77777777" w:rsidR="0012718F" w:rsidRPr="00FF281E" w:rsidRDefault="0012718F">
            <w:pPr>
              <w:jc w:val="center"/>
              <w:rPr>
                <w:sz w:val="16"/>
                <w:szCs w:val="16"/>
              </w:rPr>
            </w:pPr>
            <w:r w:rsidRPr="00FF281E">
              <w:rPr>
                <w:sz w:val="16"/>
                <w:szCs w:val="16"/>
              </w:rPr>
              <w:t> </w:t>
            </w:r>
          </w:p>
        </w:tc>
      </w:tr>
      <w:tr w:rsidR="0012718F" w14:paraId="3CE0DCDE" w14:textId="77777777" w:rsidTr="0012718F">
        <w:trPr>
          <w:trHeight w:val="285"/>
        </w:trPr>
        <w:tc>
          <w:tcPr>
            <w:tcW w:w="1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14:paraId="318DAFEA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14:paraId="23A265A6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224947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2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1F692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D0759" w14:textId="77777777" w:rsidR="0012718F" w:rsidRDefault="0012718F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F9FAC" w14:textId="77777777" w:rsidR="0012718F" w:rsidRDefault="0012718F">
            <w:pPr>
              <w:rPr>
                <w:sz w:val="14"/>
                <w:szCs w:val="1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D681E" w14:textId="77777777" w:rsidR="0012718F" w:rsidRDefault="001271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9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F80308C" w14:textId="77777777" w:rsidR="0012718F" w:rsidRDefault="0012718F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74AA7" w14:textId="77777777" w:rsidR="0012718F" w:rsidRDefault="001271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34931" w14:textId="557D3C83" w:rsidR="0012718F" w:rsidRDefault="00127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BD0F1" w14:textId="77777777" w:rsidR="0012718F" w:rsidRDefault="00127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B75DB" w14:textId="77777777" w:rsidR="0012718F" w:rsidRDefault="00127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53744" w14:textId="77777777" w:rsidR="0012718F" w:rsidRDefault="00127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605E3F9" w14:textId="77777777" w:rsidR="0012718F" w:rsidRDefault="00127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07B11C" w14:textId="77777777" w:rsidR="0012718F" w:rsidRPr="004F2530" w:rsidRDefault="0012718F">
            <w:pPr>
              <w:jc w:val="center"/>
              <w:rPr>
                <w:sz w:val="16"/>
                <w:szCs w:val="16"/>
              </w:rPr>
            </w:pPr>
            <w:r w:rsidRPr="004F2530"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236FE" w14:textId="77777777" w:rsidR="0012718F" w:rsidRDefault="00127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8A49479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2718F" w14:paraId="2D73A6EE" w14:textId="77777777" w:rsidTr="0012718F">
        <w:trPr>
          <w:trHeight w:val="28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1986149B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14:paraId="47D13D9F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35E942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2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2636A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CBC91" w14:textId="77777777" w:rsidR="0012718F" w:rsidRDefault="0012718F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ABF18" w14:textId="77777777" w:rsidR="0012718F" w:rsidRDefault="0012718F">
            <w:pPr>
              <w:rPr>
                <w:sz w:val="14"/>
                <w:szCs w:val="1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951F34F" w14:textId="77777777" w:rsidR="0012718F" w:rsidRDefault="001271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27EFCD48" w14:textId="77777777" w:rsidR="0012718F" w:rsidRDefault="001271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Iš viso: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</w:tcPr>
          <w:p w14:paraId="56ADA18A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14:paraId="35A303BF" w14:textId="2147B313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49D37FE4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51DE2EEF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14:paraId="53BB703F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CE1087" w14:textId="77777777" w:rsidR="0012718F" w:rsidRDefault="0012718F">
            <w:pPr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CFD9B" w14:textId="77777777" w:rsidR="0012718F" w:rsidRPr="004F2530" w:rsidRDefault="0012718F">
            <w:pPr>
              <w:jc w:val="center"/>
              <w:rPr>
                <w:sz w:val="16"/>
                <w:szCs w:val="16"/>
              </w:rPr>
            </w:pPr>
            <w:r w:rsidRPr="004F2530"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E7A1919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219C3E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2718F" w14:paraId="0FAECC3B" w14:textId="77777777" w:rsidTr="0012718F">
        <w:trPr>
          <w:trHeight w:val="285"/>
        </w:trPr>
        <w:tc>
          <w:tcPr>
            <w:tcW w:w="1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14:paraId="48D7B8F9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14:paraId="16E0115C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9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D06B54A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2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5659A91" w14:textId="5AD20A47" w:rsidR="0012718F" w:rsidRDefault="00127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Patalpų atnaujinimas, užtikrinant atitiktį Higienos normoms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5E79FD7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31EBDBFD" w14:textId="77777777" w:rsidR="0012718F" w:rsidRDefault="001271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34D6E" w14:textId="77777777" w:rsidR="0012718F" w:rsidRDefault="001271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C9E4A9B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70E5E" w14:textId="77777777" w:rsidR="0012718F" w:rsidRDefault="00127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A0E764" w14:textId="5E1B09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7AD99AF3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1A6241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380265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C0D208" w14:textId="77777777" w:rsidR="0012718F" w:rsidRDefault="00127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Pakeisti grindų dangos plotą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14:paraId="1746419E" w14:textId="77777777" w:rsidR="0012718F" w:rsidRPr="004F2530" w:rsidRDefault="0012718F">
            <w:pPr>
              <w:jc w:val="center"/>
              <w:rPr>
                <w:sz w:val="16"/>
                <w:szCs w:val="16"/>
              </w:rPr>
            </w:pPr>
            <w:r w:rsidRPr="004F2530">
              <w:rPr>
                <w:sz w:val="16"/>
                <w:szCs w:val="16"/>
              </w:rPr>
              <w:t>383,76 m2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D501386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40A06AD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2718F" w14:paraId="08C7F522" w14:textId="77777777" w:rsidTr="0012718F">
        <w:trPr>
          <w:trHeight w:val="285"/>
        </w:trPr>
        <w:tc>
          <w:tcPr>
            <w:tcW w:w="1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14:paraId="3FDD9B72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14:paraId="33A13E1B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D8558B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2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69721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09A77" w14:textId="77777777" w:rsidR="0012718F" w:rsidRDefault="0012718F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29A07" w14:textId="77777777" w:rsidR="0012718F" w:rsidRDefault="0012718F">
            <w:pPr>
              <w:rPr>
                <w:sz w:val="14"/>
                <w:szCs w:val="1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BCD5E" w14:textId="77777777" w:rsidR="0012718F" w:rsidRDefault="001271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9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6C26C48" w14:textId="77777777" w:rsidR="0012718F" w:rsidRDefault="0012718F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4A8A1" w14:textId="77777777" w:rsidR="0012718F" w:rsidRDefault="001271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0FDE4" w14:textId="16FF1AD2" w:rsidR="0012718F" w:rsidRDefault="00127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8F7B5" w14:textId="77777777" w:rsidR="0012718F" w:rsidRDefault="00127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3B977" w14:textId="77777777" w:rsidR="0012718F" w:rsidRDefault="00127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ED47C" w14:textId="77777777" w:rsidR="0012718F" w:rsidRDefault="00127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EFA731C" w14:textId="77777777" w:rsidR="0012718F" w:rsidRDefault="00127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1EDFBF" w14:textId="77777777" w:rsidR="0012718F" w:rsidRPr="004F2530" w:rsidRDefault="0012718F">
            <w:pPr>
              <w:jc w:val="center"/>
              <w:rPr>
                <w:sz w:val="16"/>
                <w:szCs w:val="16"/>
              </w:rPr>
            </w:pPr>
            <w:r w:rsidRPr="004F2530"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A95C7" w14:textId="77777777" w:rsidR="0012718F" w:rsidRDefault="00127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9D0C2A4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2718F" w14:paraId="093A687B" w14:textId="77777777" w:rsidTr="0012718F">
        <w:trPr>
          <w:trHeight w:val="28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7A13CDE0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14:paraId="64CDF0E0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9EADCC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2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E3E95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39AF2" w14:textId="77777777" w:rsidR="0012718F" w:rsidRDefault="0012718F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BEDF5" w14:textId="77777777" w:rsidR="0012718F" w:rsidRDefault="0012718F">
            <w:pPr>
              <w:rPr>
                <w:sz w:val="14"/>
                <w:szCs w:val="1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374CB1D" w14:textId="77777777" w:rsidR="0012718F" w:rsidRDefault="001271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72A0F2B8" w14:textId="77777777" w:rsidR="0012718F" w:rsidRDefault="001271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Iš viso: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</w:tcPr>
          <w:p w14:paraId="663C19E9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14:paraId="238C7F39" w14:textId="54B6071F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14,6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5FF96347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7D62961F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14:paraId="4A2622B7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0E9F46" w14:textId="77777777" w:rsidR="0012718F" w:rsidRDefault="0012718F">
            <w:pPr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0FD46" w14:textId="77777777" w:rsidR="0012718F" w:rsidRPr="004F2530" w:rsidRDefault="0012718F">
            <w:pPr>
              <w:jc w:val="center"/>
              <w:rPr>
                <w:sz w:val="16"/>
                <w:szCs w:val="16"/>
              </w:rPr>
            </w:pPr>
            <w:r w:rsidRPr="004F2530"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1012CCA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200A5E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2718F" w14:paraId="24FC33AF" w14:textId="77777777" w:rsidTr="0012718F">
        <w:trPr>
          <w:trHeight w:val="285"/>
        </w:trPr>
        <w:tc>
          <w:tcPr>
            <w:tcW w:w="1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14:paraId="20C6F03B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14:paraId="0AFACE18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9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2C12D35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92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7F036D3" w14:textId="1838EC68" w:rsidR="0012718F" w:rsidRDefault="00127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Atlikti vandens vamzdyno remontą, užtikrinant atitiktį Higienos normoms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5741E0F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42B20462" w14:textId="77777777" w:rsidR="0012718F" w:rsidRDefault="001271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F02C3" w14:textId="77777777" w:rsidR="0012718F" w:rsidRDefault="001271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51F9C08A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CF437" w14:textId="77777777" w:rsidR="0012718F" w:rsidRDefault="00127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5C55D5" w14:textId="2ABADDD5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7255B533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156A39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9900EC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C52D03" w14:textId="77777777" w:rsidR="0012718F" w:rsidRDefault="00127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Biologijos kabineto vandens vamzdynas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14:paraId="305C864F" w14:textId="77777777" w:rsidR="0012718F" w:rsidRPr="004F2530" w:rsidRDefault="0012718F">
            <w:pPr>
              <w:jc w:val="center"/>
              <w:rPr>
                <w:sz w:val="16"/>
                <w:szCs w:val="16"/>
              </w:rPr>
            </w:pPr>
            <w:r w:rsidRPr="004F2530">
              <w:rPr>
                <w:sz w:val="16"/>
                <w:szCs w:val="16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89963B5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F92FCE1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2718F" w14:paraId="29B5065C" w14:textId="77777777" w:rsidTr="0012718F">
        <w:trPr>
          <w:trHeight w:val="285"/>
        </w:trPr>
        <w:tc>
          <w:tcPr>
            <w:tcW w:w="1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14:paraId="7A578248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14:paraId="0A2E0FD4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21DB4F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2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72E61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B206B" w14:textId="77777777" w:rsidR="0012718F" w:rsidRDefault="0012718F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79943" w14:textId="77777777" w:rsidR="0012718F" w:rsidRDefault="0012718F">
            <w:pPr>
              <w:rPr>
                <w:sz w:val="14"/>
                <w:szCs w:val="1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F8ADD" w14:textId="77777777" w:rsidR="0012718F" w:rsidRDefault="001271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9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10F0CDD" w14:textId="77777777" w:rsidR="0012718F" w:rsidRDefault="0012718F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A86C8" w14:textId="77777777" w:rsidR="0012718F" w:rsidRDefault="001271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D4630" w14:textId="0091D8E5" w:rsidR="0012718F" w:rsidRDefault="00127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A795A" w14:textId="77777777" w:rsidR="0012718F" w:rsidRDefault="00127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E4A56" w14:textId="77777777" w:rsidR="0012718F" w:rsidRDefault="00127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69A82" w14:textId="77777777" w:rsidR="0012718F" w:rsidRDefault="00127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2926231" w14:textId="77777777" w:rsidR="0012718F" w:rsidRDefault="00127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CDBA1C" w14:textId="77777777" w:rsidR="0012718F" w:rsidRPr="004F2530" w:rsidRDefault="0012718F">
            <w:pPr>
              <w:jc w:val="center"/>
              <w:rPr>
                <w:sz w:val="16"/>
                <w:szCs w:val="16"/>
              </w:rPr>
            </w:pPr>
            <w:r w:rsidRPr="004F2530"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98283" w14:textId="77777777" w:rsidR="0012718F" w:rsidRDefault="00127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C0BA3A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2718F" w14:paraId="4FA8C24B" w14:textId="77777777" w:rsidTr="0012718F">
        <w:trPr>
          <w:trHeight w:val="28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20C1AF3F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14:paraId="416CC3BA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9D871F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2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56DDB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429E0" w14:textId="77777777" w:rsidR="0012718F" w:rsidRDefault="0012718F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73C82" w14:textId="77777777" w:rsidR="0012718F" w:rsidRDefault="0012718F">
            <w:pPr>
              <w:rPr>
                <w:sz w:val="14"/>
                <w:szCs w:val="1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DC921AB" w14:textId="77777777" w:rsidR="0012718F" w:rsidRDefault="001271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181D59D1" w14:textId="77777777" w:rsidR="0012718F" w:rsidRDefault="001271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Iš viso: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</w:tcPr>
          <w:p w14:paraId="598190FD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14:paraId="390B5F59" w14:textId="3E518C56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0455AA8F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657CDF87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14:paraId="02982500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D01425" w14:textId="77777777" w:rsidR="0012718F" w:rsidRDefault="0012718F">
            <w:pPr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18A30" w14:textId="77777777" w:rsidR="0012718F" w:rsidRPr="004F2530" w:rsidRDefault="0012718F">
            <w:pPr>
              <w:jc w:val="center"/>
              <w:rPr>
                <w:sz w:val="16"/>
                <w:szCs w:val="16"/>
              </w:rPr>
            </w:pPr>
            <w:r w:rsidRPr="004F2530"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E3F2D80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C16E14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2718F" w14:paraId="67E3EDC1" w14:textId="77777777" w:rsidTr="0012718F">
        <w:trPr>
          <w:trHeight w:val="285"/>
        </w:trPr>
        <w:tc>
          <w:tcPr>
            <w:tcW w:w="1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14:paraId="18328699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14:paraId="65625CC5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9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98DCC75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92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FE964A5" w14:textId="77777777" w:rsidR="0012718F" w:rsidRDefault="00127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Vėdinimo ir </w:t>
            </w:r>
            <w:proofErr w:type="spellStart"/>
            <w:r>
              <w:rPr>
                <w:sz w:val="20"/>
                <w:szCs w:val="20"/>
              </w:rPr>
              <w:t>kondecionavimo</w:t>
            </w:r>
            <w:proofErr w:type="spellEnd"/>
            <w:r>
              <w:rPr>
                <w:sz w:val="20"/>
                <w:szCs w:val="20"/>
              </w:rPr>
              <w:t xml:space="preserve"> sistemų įrengimas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7C6D400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01BFD779" w14:textId="77777777" w:rsidR="0012718F" w:rsidRDefault="001271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9FDC5" w14:textId="77777777" w:rsidR="0012718F" w:rsidRDefault="001271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75494CFA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SB(VB)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0932B" w14:textId="77777777" w:rsidR="0012718F" w:rsidRDefault="00127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1AFE92" w14:textId="5AA41A44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5EA4E24E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768ABE2C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43AE9725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BE93558" w14:textId="45481E5E" w:rsidR="0012718F" w:rsidRDefault="0012718F" w:rsidP="00CB1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Vėdinimo ir kondicionavimo sistemų įrengimas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14:paraId="5CB02EB5" w14:textId="77777777" w:rsidR="0012718F" w:rsidRPr="004F2530" w:rsidRDefault="0012718F">
            <w:pPr>
              <w:jc w:val="center"/>
              <w:rPr>
                <w:sz w:val="16"/>
                <w:szCs w:val="16"/>
              </w:rPr>
            </w:pPr>
            <w:r w:rsidRPr="004F2530">
              <w:rPr>
                <w:sz w:val="16"/>
                <w:szCs w:val="16"/>
              </w:rPr>
              <w:t>4 klasės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DFCC95E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klasės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5C5FF68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klasės</w:t>
            </w:r>
          </w:p>
        </w:tc>
      </w:tr>
      <w:tr w:rsidR="0012718F" w14:paraId="739AF369" w14:textId="77777777" w:rsidTr="0012718F">
        <w:trPr>
          <w:trHeight w:val="285"/>
        </w:trPr>
        <w:tc>
          <w:tcPr>
            <w:tcW w:w="1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14:paraId="2E24EF10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14:paraId="59F40C82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90ACF3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2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791F7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7603C" w14:textId="77777777" w:rsidR="0012718F" w:rsidRDefault="0012718F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3D4C7" w14:textId="77777777" w:rsidR="0012718F" w:rsidRDefault="0012718F">
            <w:pPr>
              <w:rPr>
                <w:sz w:val="14"/>
                <w:szCs w:val="1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6B9B9" w14:textId="77777777" w:rsidR="0012718F" w:rsidRDefault="001271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9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37FC98B" w14:textId="77777777" w:rsidR="0012718F" w:rsidRDefault="0012718F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EDFFE" w14:textId="77777777" w:rsidR="0012718F" w:rsidRDefault="001271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3C371" w14:textId="196ACB1D" w:rsidR="0012718F" w:rsidRDefault="00127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DC01C" w14:textId="77777777" w:rsidR="0012718F" w:rsidRDefault="00127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FC7E3" w14:textId="77777777" w:rsidR="0012718F" w:rsidRDefault="00127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447DF" w14:textId="77777777" w:rsidR="0012718F" w:rsidRDefault="00127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63252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B53461" w14:textId="77777777" w:rsidR="0012718F" w:rsidRPr="004F2530" w:rsidRDefault="0012718F">
            <w:pPr>
              <w:jc w:val="center"/>
              <w:rPr>
                <w:sz w:val="16"/>
                <w:szCs w:val="16"/>
              </w:rPr>
            </w:pPr>
            <w:r w:rsidRPr="004F2530"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736BE" w14:textId="77777777" w:rsidR="0012718F" w:rsidRDefault="00127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EBF822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2718F" w14:paraId="2B025FE2" w14:textId="77777777" w:rsidTr="0012718F">
        <w:trPr>
          <w:trHeight w:val="28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1A78F2CA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14:paraId="2D06FBBC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F438A7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2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E6B4F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78D4B" w14:textId="77777777" w:rsidR="0012718F" w:rsidRDefault="0012718F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436B0" w14:textId="77777777" w:rsidR="0012718F" w:rsidRDefault="0012718F">
            <w:pPr>
              <w:rPr>
                <w:sz w:val="14"/>
                <w:szCs w:val="1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BC2B981" w14:textId="77777777" w:rsidR="0012718F" w:rsidRDefault="001271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78537336" w14:textId="77777777" w:rsidR="0012718F" w:rsidRDefault="001271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Iš viso: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</w:tcPr>
          <w:p w14:paraId="0D03FA9E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14:paraId="3477C771" w14:textId="3CE3DF8D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8,7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722B1862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7A535BBD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14:paraId="6AF3507A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9,8</w:t>
            </w:r>
          </w:p>
        </w:tc>
        <w:tc>
          <w:tcPr>
            <w:tcW w:w="10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34B0A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275B4" w14:textId="77777777" w:rsidR="0012718F" w:rsidRPr="004F2530" w:rsidRDefault="0012718F">
            <w:pPr>
              <w:jc w:val="center"/>
              <w:rPr>
                <w:sz w:val="16"/>
                <w:szCs w:val="16"/>
              </w:rPr>
            </w:pPr>
            <w:r w:rsidRPr="004F2530"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7AA67A4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56AB9D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2718F" w14:paraId="5862618B" w14:textId="77777777" w:rsidTr="0012718F">
        <w:trPr>
          <w:trHeight w:val="28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15251D46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4BE0B46F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47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hideMark/>
          </w:tcPr>
          <w:p w14:paraId="0676F466" w14:textId="77777777" w:rsidR="0012718F" w:rsidRDefault="0012718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Iš viso uždaviniui: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</w:tcPr>
          <w:p w14:paraId="0DD1D078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14:paraId="1C8A9A04" w14:textId="6CB2436E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36,1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14:paraId="0C433E55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49,7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14:paraId="0ABB032C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22,6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14:paraId="43755C9E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22,6</w:t>
            </w:r>
          </w:p>
        </w:tc>
        <w:tc>
          <w:tcPr>
            <w:tcW w:w="10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hideMark/>
          </w:tcPr>
          <w:p w14:paraId="086EE4A1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14:paraId="2145B60E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14:paraId="0A65E818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14:paraId="02858C42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2718F" w14:paraId="0C1995C0" w14:textId="77777777" w:rsidTr="0012718F">
        <w:trPr>
          <w:trHeight w:val="28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5144F9B9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noWrap/>
            <w:vAlign w:val="center"/>
            <w:hideMark/>
          </w:tcPr>
          <w:p w14:paraId="5E2D1216" w14:textId="77777777" w:rsidR="0012718F" w:rsidRDefault="0012718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FF99"/>
          </w:tcPr>
          <w:p w14:paraId="74EB56A7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2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FF99"/>
            <w:vAlign w:val="center"/>
            <w:hideMark/>
          </w:tcPr>
          <w:p w14:paraId="021BB4B5" w14:textId="453748A9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Uždavinys. Užtikrinti gimnazijos teritorijos atitikimą ugdymo poreikiams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FF99"/>
            <w:noWrap/>
            <w:vAlign w:val="center"/>
            <w:hideMark/>
          </w:tcPr>
          <w:p w14:paraId="7BF027A4" w14:textId="77777777" w:rsidR="0012718F" w:rsidRDefault="00127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FF99"/>
            <w:noWrap/>
            <w:vAlign w:val="center"/>
            <w:hideMark/>
          </w:tcPr>
          <w:p w14:paraId="472DBF02" w14:textId="77777777" w:rsidR="0012718F" w:rsidRDefault="00127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noWrap/>
            <w:vAlign w:val="center"/>
            <w:hideMark/>
          </w:tcPr>
          <w:p w14:paraId="41058705" w14:textId="77777777" w:rsidR="0012718F" w:rsidRDefault="00127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2718F" w14:paraId="059B32C2" w14:textId="77777777" w:rsidTr="0012718F">
        <w:trPr>
          <w:trHeight w:val="28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4C928C70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noWrap/>
            <w:vAlign w:val="center"/>
            <w:hideMark/>
          </w:tcPr>
          <w:p w14:paraId="2D228C8A" w14:textId="77777777" w:rsidR="0012718F" w:rsidRDefault="0012718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65A88" w14:textId="77777777" w:rsidR="0012718F" w:rsidRDefault="0012718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92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BE96C" w14:textId="77777777" w:rsidR="0012718F" w:rsidRDefault="00127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Gimnazijos teritorijos aptvėrimas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6C228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33DEA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B1B7E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A7063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SB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385A0FB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667F8" w14:textId="03684E04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B8F8568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DF1B3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E30DF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5DAD7" w14:textId="77777777" w:rsidR="0012718F" w:rsidRDefault="00127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Tvoros  įrengimas (tiesiniai metrai)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4793F4D" w14:textId="77777777" w:rsidR="0012718F" w:rsidRPr="004F2530" w:rsidRDefault="0012718F">
            <w:pPr>
              <w:jc w:val="center"/>
              <w:rPr>
                <w:sz w:val="16"/>
                <w:szCs w:val="16"/>
              </w:rPr>
            </w:pPr>
            <w:r w:rsidRPr="004F2530">
              <w:rPr>
                <w:sz w:val="16"/>
                <w:szCs w:val="16"/>
              </w:rPr>
              <w:t>556,1 m.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E349C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4EAAA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2718F" w14:paraId="43A936B2" w14:textId="77777777" w:rsidTr="0012718F">
        <w:trPr>
          <w:trHeight w:val="28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2DF6FC64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noWrap/>
            <w:vAlign w:val="center"/>
            <w:hideMark/>
          </w:tcPr>
          <w:p w14:paraId="773D5FD7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2C14E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E8D1B" w14:textId="77777777" w:rsidR="0012718F" w:rsidRDefault="0012718F">
            <w:pPr>
              <w:rPr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7E807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D1642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BAC6B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5C25D2D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Iš viso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</w:tcPr>
          <w:p w14:paraId="15766E96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C7D507A" w14:textId="487D997F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E853CF3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8800DF1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3A3C453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F5B9A" w14:textId="77777777" w:rsidR="0012718F" w:rsidRDefault="0012718F">
            <w:pPr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9E64E" w14:textId="77777777" w:rsidR="0012718F" w:rsidRPr="004F2530" w:rsidRDefault="0012718F">
            <w:pPr>
              <w:rPr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5237E" w14:textId="77777777" w:rsidR="0012718F" w:rsidRDefault="0012718F">
            <w:pPr>
              <w:rPr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F547F" w14:textId="77777777" w:rsidR="0012718F" w:rsidRDefault="0012718F">
            <w:pPr>
              <w:rPr>
                <w:sz w:val="16"/>
                <w:szCs w:val="16"/>
              </w:rPr>
            </w:pPr>
          </w:p>
        </w:tc>
      </w:tr>
      <w:tr w:rsidR="0012718F" w14:paraId="488C4A11" w14:textId="77777777" w:rsidTr="0012718F">
        <w:trPr>
          <w:trHeight w:val="31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4DA42B19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noWrap/>
            <w:vAlign w:val="center"/>
            <w:hideMark/>
          </w:tcPr>
          <w:p w14:paraId="2E162F28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BD98A" w14:textId="77777777" w:rsidR="0012718F" w:rsidRDefault="0012718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2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54BF6" w14:textId="77777777" w:rsidR="0012718F" w:rsidRDefault="00127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Stadionų ir sporto aikštynų priežiūra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00B7C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57C33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A7670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E6C39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SB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D663569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A8FC2" w14:textId="7B7D34F9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A0981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B4F6F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350A8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10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A161F" w14:textId="77777777" w:rsidR="0012718F" w:rsidRDefault="00127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Sporto aikštyno atnaujinimas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F7BFA" w14:textId="5DCF8F3A" w:rsidR="0012718F" w:rsidRPr="004F2530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F2530"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4020F" w14:textId="6211DABA" w:rsidR="0012718F" w:rsidRPr="006F6B99" w:rsidRDefault="0012718F">
            <w:pPr>
              <w:jc w:val="center"/>
              <w:rPr>
                <w:sz w:val="16"/>
                <w:szCs w:val="16"/>
              </w:rPr>
            </w:pPr>
            <w:r w:rsidRPr="006F6B99">
              <w:rPr>
                <w:sz w:val="16"/>
                <w:szCs w:val="16"/>
              </w:rPr>
              <w:t>1 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FC3EE" w14:textId="321A4543" w:rsidR="0012718F" w:rsidRPr="006F6B99" w:rsidRDefault="0012718F">
            <w:pPr>
              <w:jc w:val="center"/>
              <w:rPr>
                <w:sz w:val="16"/>
                <w:szCs w:val="16"/>
              </w:rPr>
            </w:pPr>
            <w:r w:rsidRPr="006F6B99">
              <w:rPr>
                <w:sz w:val="16"/>
                <w:szCs w:val="16"/>
              </w:rPr>
              <w:t>1 </w:t>
            </w:r>
          </w:p>
        </w:tc>
      </w:tr>
      <w:tr w:rsidR="0012718F" w14:paraId="4B8F1D85" w14:textId="77777777" w:rsidTr="0012718F">
        <w:trPr>
          <w:trHeight w:val="31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49024864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noWrap/>
            <w:vAlign w:val="center"/>
            <w:hideMark/>
          </w:tcPr>
          <w:p w14:paraId="779FF27A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61D78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554D8" w14:textId="77777777" w:rsidR="0012718F" w:rsidRDefault="0012718F">
            <w:pPr>
              <w:rPr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4AA8D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FB305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3B1D1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5E96117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Iš viso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</w:tcPr>
          <w:p w14:paraId="35CEAD58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53E71BE" w14:textId="251BC7DA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79E5D50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16EB75A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F7CEA1C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10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E1C19" w14:textId="77777777" w:rsidR="0012718F" w:rsidRDefault="00127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8C273" w14:textId="77777777" w:rsidR="0012718F" w:rsidRPr="004F2530" w:rsidRDefault="0012718F">
            <w:pPr>
              <w:jc w:val="center"/>
              <w:rPr>
                <w:sz w:val="16"/>
                <w:szCs w:val="16"/>
              </w:rPr>
            </w:pPr>
            <w:r w:rsidRPr="004F2530"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887AC" w14:textId="77777777" w:rsidR="0012718F" w:rsidRPr="006F6B99" w:rsidRDefault="0012718F">
            <w:pPr>
              <w:jc w:val="center"/>
              <w:rPr>
                <w:sz w:val="16"/>
                <w:szCs w:val="16"/>
              </w:rPr>
            </w:pPr>
            <w:r w:rsidRPr="006F6B99"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9BFC7" w14:textId="77777777" w:rsidR="0012718F" w:rsidRPr="006F6B99" w:rsidRDefault="0012718F">
            <w:pPr>
              <w:jc w:val="center"/>
              <w:rPr>
                <w:sz w:val="16"/>
                <w:szCs w:val="16"/>
              </w:rPr>
            </w:pPr>
            <w:r w:rsidRPr="006F6B99">
              <w:rPr>
                <w:sz w:val="16"/>
                <w:szCs w:val="16"/>
              </w:rPr>
              <w:t> </w:t>
            </w:r>
          </w:p>
        </w:tc>
      </w:tr>
      <w:tr w:rsidR="0012718F" w14:paraId="7C8271FA" w14:textId="77777777" w:rsidTr="0012718F">
        <w:trPr>
          <w:trHeight w:val="31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4C6C4444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noWrap/>
            <w:vAlign w:val="center"/>
            <w:hideMark/>
          </w:tcPr>
          <w:p w14:paraId="7083D372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3A817" w14:textId="77777777" w:rsidR="0012718F" w:rsidRDefault="0012718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2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42E96" w14:textId="77777777" w:rsidR="0012718F" w:rsidRDefault="00127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Sutvarkyti želdinius gimnazijos teritorijoje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BD4C3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DED05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AB92C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EBD74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SB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72A0590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6D759" w14:textId="54DCD6D1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E901A64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15CD9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3C7AD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FFF54" w14:textId="77777777" w:rsidR="0012718F" w:rsidRDefault="00127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Iškirsti pavojingus medžius                            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1231E4C" w14:textId="77777777" w:rsidR="0012718F" w:rsidRPr="004F2530" w:rsidRDefault="0012718F">
            <w:pPr>
              <w:jc w:val="center"/>
              <w:rPr>
                <w:sz w:val="16"/>
                <w:szCs w:val="16"/>
              </w:rPr>
            </w:pPr>
            <w:r w:rsidRPr="004F2530">
              <w:rPr>
                <w:sz w:val="16"/>
                <w:szCs w:val="16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E08D9" w14:textId="77777777" w:rsidR="0012718F" w:rsidRPr="004F2530" w:rsidRDefault="0012718F">
            <w:pPr>
              <w:jc w:val="center"/>
              <w:rPr>
                <w:sz w:val="16"/>
                <w:szCs w:val="16"/>
              </w:rPr>
            </w:pPr>
            <w:r w:rsidRPr="004F2530">
              <w:rPr>
                <w:sz w:val="16"/>
                <w:szCs w:val="16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6525C" w14:textId="77777777" w:rsidR="0012718F" w:rsidRPr="004F2530" w:rsidRDefault="0012718F">
            <w:pPr>
              <w:jc w:val="center"/>
              <w:rPr>
                <w:sz w:val="16"/>
                <w:szCs w:val="16"/>
              </w:rPr>
            </w:pPr>
            <w:r w:rsidRPr="004F2530">
              <w:rPr>
                <w:sz w:val="16"/>
                <w:szCs w:val="16"/>
              </w:rPr>
              <w:t>2</w:t>
            </w:r>
          </w:p>
        </w:tc>
      </w:tr>
      <w:tr w:rsidR="0012718F" w14:paraId="5ED3E6E9" w14:textId="77777777" w:rsidTr="0012718F">
        <w:trPr>
          <w:trHeight w:val="31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335B8CDE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noWrap/>
            <w:vAlign w:val="center"/>
            <w:hideMark/>
          </w:tcPr>
          <w:p w14:paraId="5A37DCAA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9528E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0E188" w14:textId="77777777" w:rsidR="0012718F" w:rsidRDefault="0012718F">
            <w:pPr>
              <w:rPr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91758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144E3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CA1F6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B7E50FA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Iš viso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</w:tcPr>
          <w:p w14:paraId="249A4134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7F57558" w14:textId="622445E5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EA3615F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CDB6064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70D9EDE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46983" w14:textId="77777777" w:rsidR="0012718F" w:rsidRDefault="00127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Pasodinti naujų medžių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8A0AFA3" w14:textId="77777777" w:rsidR="0012718F" w:rsidRPr="004F2530" w:rsidRDefault="0012718F">
            <w:pPr>
              <w:jc w:val="center"/>
              <w:rPr>
                <w:sz w:val="16"/>
                <w:szCs w:val="16"/>
              </w:rPr>
            </w:pPr>
            <w:r w:rsidRPr="004F2530">
              <w:rPr>
                <w:sz w:val="16"/>
                <w:szCs w:val="16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EF360" w14:textId="77777777" w:rsidR="0012718F" w:rsidRPr="004F2530" w:rsidRDefault="0012718F">
            <w:pPr>
              <w:jc w:val="center"/>
              <w:rPr>
                <w:sz w:val="16"/>
                <w:szCs w:val="16"/>
              </w:rPr>
            </w:pPr>
            <w:r w:rsidRPr="004F2530">
              <w:rPr>
                <w:sz w:val="16"/>
                <w:szCs w:val="16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BB10B" w14:textId="77777777" w:rsidR="0012718F" w:rsidRPr="004F2530" w:rsidRDefault="0012718F">
            <w:pPr>
              <w:jc w:val="center"/>
              <w:rPr>
                <w:sz w:val="16"/>
                <w:szCs w:val="16"/>
              </w:rPr>
            </w:pPr>
            <w:r w:rsidRPr="004F2530">
              <w:rPr>
                <w:sz w:val="16"/>
                <w:szCs w:val="16"/>
              </w:rPr>
              <w:t>5</w:t>
            </w:r>
          </w:p>
        </w:tc>
      </w:tr>
      <w:tr w:rsidR="0012718F" w14:paraId="6239ADB2" w14:textId="77777777" w:rsidTr="0012718F">
        <w:trPr>
          <w:trHeight w:val="54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024E526A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noWrap/>
            <w:vAlign w:val="center"/>
            <w:hideMark/>
          </w:tcPr>
          <w:p w14:paraId="11BC50DA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67259" w14:textId="77777777" w:rsidR="0012718F" w:rsidRDefault="0012718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92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D7ED2" w14:textId="77777777" w:rsidR="0012718F" w:rsidRDefault="00127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Vaikų poilsio zonos įrengimas 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72ADD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426CC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110AA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91835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SB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C32219D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289E9" w14:textId="4CC427A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FD1959F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D6C4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D0D85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C8BE0" w14:textId="77777777" w:rsidR="0012718F" w:rsidRDefault="00127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Įrengti ,vidutinio dydžio atitinkančius saugos reikalavimus, žaidimo aikštelę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7FEBADC" w14:textId="77777777" w:rsidR="0012718F" w:rsidRPr="004F2530" w:rsidRDefault="0012718F">
            <w:pPr>
              <w:jc w:val="center"/>
              <w:rPr>
                <w:sz w:val="16"/>
                <w:szCs w:val="16"/>
              </w:rPr>
            </w:pPr>
            <w:r w:rsidRPr="004F2530">
              <w:rPr>
                <w:sz w:val="16"/>
                <w:szCs w:val="16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36364" w14:textId="77777777" w:rsidR="0012718F" w:rsidRDefault="0012718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8B08C" w14:textId="77777777" w:rsidR="0012718F" w:rsidRDefault="0012718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</w:tr>
      <w:tr w:rsidR="0012718F" w14:paraId="33D36D31" w14:textId="77777777" w:rsidTr="0012718F">
        <w:trPr>
          <w:trHeight w:val="31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59C96067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noWrap/>
            <w:vAlign w:val="center"/>
            <w:hideMark/>
          </w:tcPr>
          <w:p w14:paraId="1D8427FC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EBCD8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FA38D" w14:textId="77777777" w:rsidR="0012718F" w:rsidRDefault="0012718F">
            <w:pPr>
              <w:rPr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24672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53E4E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42DB2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A29ED24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Iš viso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</w:tcPr>
          <w:p w14:paraId="1EC095B1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57B51FF" w14:textId="4A4045BF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7058E43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B2F6607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469CB2D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42C67" w14:textId="77777777" w:rsidR="0012718F" w:rsidRDefault="00127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847F4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D41FF" w14:textId="77777777" w:rsidR="0012718F" w:rsidRDefault="0012718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98BC3" w14:textId="77777777" w:rsidR="0012718F" w:rsidRDefault="0012718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</w:tr>
      <w:tr w:rsidR="0012718F" w14:paraId="6D4079FD" w14:textId="77777777" w:rsidTr="0012718F">
        <w:trPr>
          <w:trHeight w:val="31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5110B0DD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noWrap/>
            <w:vAlign w:val="center"/>
            <w:hideMark/>
          </w:tcPr>
          <w:p w14:paraId="085DF3BE" w14:textId="77777777" w:rsidR="0012718F" w:rsidRDefault="0012718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47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FF99"/>
            <w:vAlign w:val="center"/>
            <w:hideMark/>
          </w:tcPr>
          <w:p w14:paraId="175C7141" w14:textId="77777777" w:rsidR="0012718F" w:rsidRDefault="0012718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Iš viso uždaviniui: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FF99"/>
          </w:tcPr>
          <w:p w14:paraId="4C692FAF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FF99"/>
            <w:noWrap/>
            <w:vAlign w:val="center"/>
            <w:hideMark/>
          </w:tcPr>
          <w:p w14:paraId="50718B0D" w14:textId="5D3B70F4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FF99"/>
            <w:noWrap/>
            <w:vAlign w:val="center"/>
            <w:hideMark/>
          </w:tcPr>
          <w:p w14:paraId="2EF053A8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FF99"/>
            <w:noWrap/>
            <w:vAlign w:val="center"/>
            <w:hideMark/>
          </w:tcPr>
          <w:p w14:paraId="54C61704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FF99"/>
            <w:noWrap/>
            <w:vAlign w:val="center"/>
            <w:hideMark/>
          </w:tcPr>
          <w:p w14:paraId="4E6DDD21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2,9</w:t>
            </w:r>
          </w:p>
        </w:tc>
        <w:tc>
          <w:tcPr>
            <w:tcW w:w="13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FF99"/>
            <w:noWrap/>
            <w:vAlign w:val="center"/>
            <w:hideMark/>
          </w:tcPr>
          <w:p w14:paraId="67C90B4F" w14:textId="77777777" w:rsidR="0012718F" w:rsidRDefault="00127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FF99"/>
            <w:noWrap/>
            <w:vAlign w:val="center"/>
            <w:hideMark/>
          </w:tcPr>
          <w:p w14:paraId="26C3CB1D" w14:textId="77777777" w:rsidR="0012718F" w:rsidRDefault="00127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noWrap/>
            <w:vAlign w:val="center"/>
            <w:hideMark/>
          </w:tcPr>
          <w:p w14:paraId="4053E337" w14:textId="77777777" w:rsidR="0012718F" w:rsidRDefault="00127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2718F" w14:paraId="2CE41F94" w14:textId="77777777" w:rsidTr="0012718F">
        <w:trPr>
          <w:trHeight w:val="25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5D94C3E9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86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14:paraId="2F2CBC27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Iš viso tikslui: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</w:tcPr>
          <w:p w14:paraId="7D833581" w14:textId="77777777" w:rsidR="0012718F" w:rsidRDefault="0012718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623AFD55" w14:textId="7A572DC1" w:rsidR="0012718F" w:rsidRDefault="0012718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0C158591" w14:textId="77777777" w:rsidR="0012718F" w:rsidRDefault="0012718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30B1BD6E" w14:textId="77777777" w:rsidR="0012718F" w:rsidRDefault="0012718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2DBCEFD1" w14:textId="77777777" w:rsidR="0012718F" w:rsidRDefault="0012718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25,5</w:t>
            </w:r>
          </w:p>
        </w:tc>
        <w:tc>
          <w:tcPr>
            <w:tcW w:w="10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4448EA02" w14:textId="77777777" w:rsidR="0012718F" w:rsidRDefault="00127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3C463AB3" w14:textId="77777777" w:rsidR="0012718F" w:rsidRDefault="00127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6D46B50C" w14:textId="77777777" w:rsidR="0012718F" w:rsidRDefault="00127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4C9C8D43" w14:textId="77777777" w:rsidR="0012718F" w:rsidRDefault="00127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2718F" w14:paraId="414792AB" w14:textId="77777777" w:rsidTr="0012718F">
        <w:trPr>
          <w:trHeight w:val="25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69C3B3F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86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14:paraId="7299A87D" w14:textId="77777777" w:rsidR="0012718F" w:rsidRDefault="0012718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Iš viso  veiklos planui: 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</w:tcPr>
          <w:p w14:paraId="34787F9E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14:paraId="0BE1C3FE" w14:textId="2DA88163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1848,0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14:paraId="6F288F0F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1906,9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14:paraId="02051D9A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1855,9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14:paraId="194D46D5" w14:textId="77777777" w:rsidR="0012718F" w:rsidRDefault="00127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1855,9</w:t>
            </w:r>
          </w:p>
        </w:tc>
        <w:tc>
          <w:tcPr>
            <w:tcW w:w="188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14:paraId="44A32176" w14:textId="77777777" w:rsidR="0012718F" w:rsidRDefault="00127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2718F" w14:paraId="0FE6BB2C" w14:textId="77777777" w:rsidTr="0012718F">
        <w:trPr>
          <w:trHeight w:val="255"/>
        </w:trPr>
        <w:tc>
          <w:tcPr>
            <w:tcW w:w="13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16C24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E6E55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B70C6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7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2210C2" w14:textId="77777777" w:rsidR="0012718F" w:rsidRDefault="001271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Finansavimo šaltinių suvestinė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B863DC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9981F" w14:textId="0DC4A346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DDF90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66C5B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7BF1D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BB67F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4DC63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788ED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CA019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2718F" w14:paraId="6A548A4B" w14:textId="77777777" w:rsidTr="0012718F">
        <w:trPr>
          <w:trHeight w:val="1076"/>
        </w:trPr>
        <w:tc>
          <w:tcPr>
            <w:tcW w:w="1725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A74EFE" w14:textId="77777777" w:rsidR="0012718F" w:rsidRDefault="001271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Finansavimo šaltiniai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14:paraId="399213EF" w14:textId="77777777" w:rsidR="0012718F" w:rsidRDefault="00127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A8E2F1B" w14:textId="7BDBC7EF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Asignavimai 2020-iesiems metams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BB1E791" w14:textId="120F46AD" w:rsidR="0012718F" w:rsidRDefault="0012718F" w:rsidP="00CB1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Lėšų poreikis biudžetiniams 2021-iesiems metams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30D6776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2022-ųjų metų lėšų projektas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470624" w14:textId="77777777" w:rsidR="0012718F" w:rsidRDefault="00127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2023-ųjų metų lėšų projektas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3589E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2B4816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797804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FE0D63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2718F" w14:paraId="07B63B27" w14:textId="77777777" w:rsidTr="0012718F">
        <w:trPr>
          <w:trHeight w:val="255"/>
        </w:trPr>
        <w:tc>
          <w:tcPr>
            <w:tcW w:w="1725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14:paraId="484A5EB3" w14:textId="77777777" w:rsidR="0012718F" w:rsidRDefault="0012718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SAVIVALDYBĖS  LĖŠOS, IŠ VISO: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</w:tcPr>
          <w:p w14:paraId="6EC4ED0C" w14:textId="77777777" w:rsidR="0012718F" w:rsidRDefault="001271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14:paraId="681FD1BE" w14:textId="34139842" w:rsidR="0012718F" w:rsidRDefault="001271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1840,7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14:paraId="27BE4243" w14:textId="77777777" w:rsidR="0012718F" w:rsidRDefault="001271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1899,5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14:paraId="4900CED1" w14:textId="77777777" w:rsidR="0012718F" w:rsidRDefault="001271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1848,5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14:paraId="3F0B16E5" w14:textId="77777777" w:rsidR="0012718F" w:rsidRDefault="001271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1848,5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7A2968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348EF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1BD9B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B3D9C5" w14:textId="77777777" w:rsidR="0012718F" w:rsidRDefault="001271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2718F" w14:paraId="030038B7" w14:textId="77777777" w:rsidTr="0012718F">
        <w:trPr>
          <w:trHeight w:val="240"/>
        </w:trPr>
        <w:tc>
          <w:tcPr>
            <w:tcW w:w="1725" w:type="pct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07FFD0" w14:textId="77777777" w:rsidR="0012718F" w:rsidRDefault="00127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Savivaldybės biudžeto lėšos </w:t>
            </w:r>
            <w:r>
              <w:rPr>
                <w:b/>
                <w:bCs/>
                <w:sz w:val="18"/>
                <w:szCs w:val="18"/>
              </w:rPr>
              <w:t>SB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575D7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DB4B0" w14:textId="13C6D3BB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406,6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9B3F5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986B0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0C8C2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410,0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28481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23462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0868B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64E8C" w14:textId="77777777" w:rsidR="0012718F" w:rsidRDefault="0012718F">
            <w:pPr>
              <w:rPr>
                <w:sz w:val="20"/>
                <w:szCs w:val="20"/>
              </w:rPr>
            </w:pPr>
          </w:p>
        </w:tc>
      </w:tr>
      <w:tr w:rsidR="0012718F" w14:paraId="0E18B2B1" w14:textId="77777777" w:rsidTr="0012718F">
        <w:trPr>
          <w:trHeight w:val="270"/>
        </w:trPr>
        <w:tc>
          <w:tcPr>
            <w:tcW w:w="1725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A8C6EAA" w14:textId="77777777" w:rsidR="0012718F" w:rsidRDefault="00127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Apyvartos lėšų likutis </w:t>
            </w:r>
            <w:r>
              <w:rPr>
                <w:b/>
                <w:bCs/>
                <w:sz w:val="18"/>
                <w:szCs w:val="18"/>
              </w:rPr>
              <w:t>SB(L)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C110B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7E53B7" w14:textId="457688D4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5E69CC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0D9A89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EE7B65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0B4D2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5C21D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4CCF9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8184A" w14:textId="77777777" w:rsidR="0012718F" w:rsidRDefault="0012718F">
            <w:pPr>
              <w:rPr>
                <w:sz w:val="20"/>
                <w:szCs w:val="20"/>
              </w:rPr>
            </w:pPr>
          </w:p>
        </w:tc>
      </w:tr>
      <w:tr w:rsidR="0012718F" w14:paraId="576D5788" w14:textId="77777777" w:rsidTr="0012718F">
        <w:trPr>
          <w:trHeight w:val="335"/>
        </w:trPr>
        <w:tc>
          <w:tcPr>
            <w:tcW w:w="1725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48BE1AD" w14:textId="77777777" w:rsidR="0012718F" w:rsidRDefault="00127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Savivaldybės biudžeto apyvartos lėšos ES finansinės paramos programų laikinam lėšų stygiui dengti  </w:t>
            </w:r>
            <w:r>
              <w:rPr>
                <w:b/>
                <w:bCs/>
                <w:sz w:val="18"/>
                <w:szCs w:val="18"/>
              </w:rPr>
              <w:t>SB(ESA)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2DF1B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5D9E95" w14:textId="1FD6BFA5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99BA2E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8860CF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F6C6D5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6A6DB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BF25B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D5BE2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ACA3D" w14:textId="77777777" w:rsidR="0012718F" w:rsidRDefault="0012718F">
            <w:pPr>
              <w:rPr>
                <w:sz w:val="20"/>
                <w:szCs w:val="20"/>
              </w:rPr>
            </w:pPr>
          </w:p>
        </w:tc>
      </w:tr>
      <w:tr w:rsidR="0012718F" w14:paraId="3CF56125" w14:textId="77777777" w:rsidTr="0012718F">
        <w:trPr>
          <w:trHeight w:val="240"/>
        </w:trPr>
        <w:tc>
          <w:tcPr>
            <w:tcW w:w="1725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8C3E04A" w14:textId="77777777" w:rsidR="0012718F" w:rsidRDefault="00127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Savivaldybės aplinkos apsaugos rėmimo specialiosios programos lėšos </w:t>
            </w:r>
            <w:r>
              <w:rPr>
                <w:b/>
                <w:bCs/>
                <w:sz w:val="18"/>
                <w:szCs w:val="18"/>
              </w:rPr>
              <w:t>SB(AA)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74275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802F3B" w14:textId="13B5D133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A0B4B0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409E01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FA4C93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896CB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DB919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2B545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0F2F5" w14:textId="77777777" w:rsidR="0012718F" w:rsidRDefault="0012718F">
            <w:pPr>
              <w:rPr>
                <w:sz w:val="20"/>
                <w:szCs w:val="20"/>
              </w:rPr>
            </w:pPr>
          </w:p>
        </w:tc>
      </w:tr>
      <w:tr w:rsidR="0012718F" w14:paraId="33617453" w14:textId="77777777" w:rsidTr="0012718F">
        <w:trPr>
          <w:trHeight w:val="347"/>
        </w:trPr>
        <w:tc>
          <w:tcPr>
            <w:tcW w:w="1725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C9C8E80" w14:textId="77777777" w:rsidR="0012718F" w:rsidRDefault="00127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Savivaldybės aplinkos apsaugos rėmimo specialiosios programos lėšų likutis </w:t>
            </w:r>
            <w:r>
              <w:rPr>
                <w:b/>
                <w:bCs/>
                <w:sz w:val="18"/>
                <w:szCs w:val="18"/>
              </w:rPr>
              <w:t>SB(AAL)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06760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1397F9" w14:textId="1A2D4D6F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B9EC45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A9F17A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A1AA10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6125D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B3881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3619E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49915" w14:textId="77777777" w:rsidR="0012718F" w:rsidRDefault="0012718F">
            <w:pPr>
              <w:rPr>
                <w:sz w:val="20"/>
                <w:szCs w:val="20"/>
              </w:rPr>
            </w:pPr>
          </w:p>
        </w:tc>
      </w:tr>
      <w:tr w:rsidR="0012718F" w14:paraId="3C115A50" w14:textId="77777777" w:rsidTr="0012718F">
        <w:trPr>
          <w:trHeight w:val="240"/>
        </w:trPr>
        <w:tc>
          <w:tcPr>
            <w:tcW w:w="1725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CB868BF" w14:textId="77777777" w:rsidR="0012718F" w:rsidRDefault="00127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Specialiosios programos lėšos (pajamos už atsitiktines paslaugas) </w:t>
            </w:r>
            <w:r>
              <w:rPr>
                <w:b/>
                <w:bCs/>
                <w:sz w:val="18"/>
                <w:szCs w:val="18"/>
              </w:rPr>
              <w:t>SB(SP)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A70F7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974400" w14:textId="458AB5BA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265,5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187AF6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152,8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31E35E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152,8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EC693D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152,8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E05B3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D9B3D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94CB3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04B31" w14:textId="77777777" w:rsidR="0012718F" w:rsidRDefault="0012718F">
            <w:pPr>
              <w:rPr>
                <w:sz w:val="20"/>
                <w:szCs w:val="20"/>
              </w:rPr>
            </w:pPr>
          </w:p>
        </w:tc>
      </w:tr>
      <w:tr w:rsidR="0012718F" w14:paraId="18B765E8" w14:textId="77777777" w:rsidTr="0012718F">
        <w:trPr>
          <w:trHeight w:val="240"/>
        </w:trPr>
        <w:tc>
          <w:tcPr>
            <w:tcW w:w="1725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0C27BCB" w14:textId="77777777" w:rsidR="0012718F" w:rsidRDefault="00127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Valstybės biudžeto specialiosios tikslinės dotacijos lėšos </w:t>
            </w:r>
            <w:r>
              <w:rPr>
                <w:b/>
                <w:bCs/>
                <w:sz w:val="18"/>
                <w:szCs w:val="18"/>
              </w:rPr>
              <w:t>SB(VB)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D1018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13CE39" w14:textId="0F7CB01D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1168,6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DB3261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1285,7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289818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1285,7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5F96ED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1285,7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DE382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DAACC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E3346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1ABC5" w14:textId="77777777" w:rsidR="0012718F" w:rsidRDefault="0012718F">
            <w:pPr>
              <w:rPr>
                <w:sz w:val="20"/>
                <w:szCs w:val="20"/>
              </w:rPr>
            </w:pPr>
          </w:p>
        </w:tc>
      </w:tr>
      <w:tr w:rsidR="0012718F" w14:paraId="086A8DD0" w14:textId="77777777" w:rsidTr="0012718F">
        <w:trPr>
          <w:trHeight w:val="240"/>
        </w:trPr>
        <w:tc>
          <w:tcPr>
            <w:tcW w:w="1725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ECD37BE" w14:textId="77777777" w:rsidR="0012718F" w:rsidRDefault="00127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Vietinės rinkliavos lėšos </w:t>
            </w:r>
            <w:r>
              <w:rPr>
                <w:b/>
                <w:bCs/>
                <w:sz w:val="18"/>
                <w:szCs w:val="18"/>
              </w:rPr>
              <w:t>SB(VR)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87CED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E05249" w14:textId="01DF2E1B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C18155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8B3FF1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20E4E1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96DF9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CA1F3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DE5D6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6F9D0" w14:textId="77777777" w:rsidR="0012718F" w:rsidRDefault="0012718F">
            <w:pPr>
              <w:rPr>
                <w:sz w:val="20"/>
                <w:szCs w:val="20"/>
              </w:rPr>
            </w:pPr>
          </w:p>
        </w:tc>
      </w:tr>
      <w:tr w:rsidR="0012718F" w14:paraId="57FB6108" w14:textId="77777777" w:rsidTr="0012718F">
        <w:trPr>
          <w:trHeight w:val="240"/>
        </w:trPr>
        <w:tc>
          <w:tcPr>
            <w:tcW w:w="1725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ACF1197" w14:textId="77777777" w:rsidR="0012718F" w:rsidRDefault="00127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Gautinos lėšos iš kitų savivaldybių atsiskaitymui už atvykusius mokinius </w:t>
            </w:r>
            <w:r>
              <w:rPr>
                <w:b/>
                <w:bCs/>
                <w:sz w:val="18"/>
                <w:szCs w:val="18"/>
              </w:rPr>
              <w:t>SB(MK)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4D00A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E2D46C" w14:textId="7CDD7600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FC3C21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9B926F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4D7AFF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47E34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A4438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7DC14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2CCE5" w14:textId="77777777" w:rsidR="0012718F" w:rsidRDefault="0012718F">
            <w:pPr>
              <w:rPr>
                <w:sz w:val="20"/>
                <w:szCs w:val="20"/>
              </w:rPr>
            </w:pPr>
          </w:p>
        </w:tc>
      </w:tr>
      <w:tr w:rsidR="0012718F" w14:paraId="46314333" w14:textId="77777777" w:rsidTr="0012718F">
        <w:trPr>
          <w:trHeight w:val="240"/>
        </w:trPr>
        <w:tc>
          <w:tcPr>
            <w:tcW w:w="1725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1C642DA" w14:textId="77777777" w:rsidR="0012718F" w:rsidRDefault="00127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Paskolos lėšos </w:t>
            </w:r>
            <w:r>
              <w:rPr>
                <w:b/>
                <w:bCs/>
                <w:sz w:val="18"/>
                <w:szCs w:val="18"/>
              </w:rPr>
              <w:t>SB(P)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8FA1C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FF81F6" w14:textId="6EADFB2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2968E6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AA11AD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74F6AF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87370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15DB1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40627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CB825" w14:textId="77777777" w:rsidR="0012718F" w:rsidRDefault="0012718F">
            <w:pPr>
              <w:rPr>
                <w:sz w:val="20"/>
                <w:szCs w:val="20"/>
              </w:rPr>
            </w:pPr>
          </w:p>
        </w:tc>
      </w:tr>
      <w:tr w:rsidR="0012718F" w14:paraId="52ADFD02" w14:textId="77777777" w:rsidTr="0012718F">
        <w:trPr>
          <w:trHeight w:val="255"/>
        </w:trPr>
        <w:tc>
          <w:tcPr>
            <w:tcW w:w="1725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AEBDA9C" w14:textId="77777777" w:rsidR="0012718F" w:rsidRDefault="00127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Savivaldybės privatizavimo fondo lėšos </w:t>
            </w: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3140290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52E7FC4" w14:textId="58EFD039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3E86E07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D1C4B4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41624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23A5F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61971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AD01B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E5D4C" w14:textId="77777777" w:rsidR="0012718F" w:rsidRDefault="0012718F">
            <w:pPr>
              <w:rPr>
                <w:sz w:val="20"/>
                <w:szCs w:val="20"/>
              </w:rPr>
            </w:pPr>
          </w:p>
        </w:tc>
      </w:tr>
      <w:tr w:rsidR="0012718F" w14:paraId="10017CF8" w14:textId="77777777" w:rsidTr="0012718F">
        <w:trPr>
          <w:trHeight w:val="255"/>
        </w:trPr>
        <w:tc>
          <w:tcPr>
            <w:tcW w:w="1725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14:paraId="77D00BBE" w14:textId="77777777" w:rsidR="0012718F" w:rsidRDefault="0012718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KITI ŠALTINIAI, IŠ VISO: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</w:tcPr>
          <w:p w14:paraId="39EE445A" w14:textId="77777777" w:rsidR="0012718F" w:rsidRDefault="001271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14:paraId="035F65F3" w14:textId="31B2F859" w:rsidR="0012718F" w:rsidRDefault="001271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7,3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14:paraId="7DD6BA5F" w14:textId="77777777" w:rsidR="0012718F" w:rsidRDefault="001271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7,4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14:paraId="31B8B6F7" w14:textId="77777777" w:rsidR="0012718F" w:rsidRDefault="001271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7,4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14:paraId="164FDD4D" w14:textId="77777777" w:rsidR="0012718F" w:rsidRDefault="001271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7,4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995F6" w14:textId="77777777" w:rsidR="0012718F" w:rsidRDefault="001271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AC0AD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EA389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48DD1" w14:textId="77777777" w:rsidR="0012718F" w:rsidRDefault="0012718F">
            <w:pPr>
              <w:rPr>
                <w:sz w:val="20"/>
                <w:szCs w:val="20"/>
              </w:rPr>
            </w:pPr>
          </w:p>
        </w:tc>
      </w:tr>
      <w:tr w:rsidR="0012718F" w14:paraId="6CFEEF60" w14:textId="77777777" w:rsidTr="0012718F">
        <w:trPr>
          <w:trHeight w:val="240"/>
        </w:trPr>
        <w:tc>
          <w:tcPr>
            <w:tcW w:w="1725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2423FB41" w14:textId="77777777" w:rsidR="0012718F" w:rsidRDefault="00127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Europos Sąjungos paramos lėšos </w:t>
            </w:r>
            <w:r>
              <w:rPr>
                <w:b/>
                <w:bCs/>
                <w:sz w:val="18"/>
                <w:szCs w:val="18"/>
              </w:rPr>
              <w:t>ES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3134A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6AB931" w14:textId="04C10F42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4F58B5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0ACB4D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2647FA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4258D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16300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FA321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228AA" w14:textId="77777777" w:rsidR="0012718F" w:rsidRDefault="0012718F">
            <w:pPr>
              <w:rPr>
                <w:sz w:val="20"/>
                <w:szCs w:val="20"/>
              </w:rPr>
            </w:pPr>
          </w:p>
        </w:tc>
      </w:tr>
      <w:tr w:rsidR="0012718F" w14:paraId="5B232CCE" w14:textId="77777777" w:rsidTr="0012718F">
        <w:trPr>
          <w:trHeight w:val="240"/>
        </w:trPr>
        <w:tc>
          <w:tcPr>
            <w:tcW w:w="1725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0B322C1E" w14:textId="77777777" w:rsidR="0012718F" w:rsidRDefault="00127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Kelių priežiūros ir plėtros programos lėšos </w:t>
            </w:r>
            <w:r>
              <w:rPr>
                <w:b/>
                <w:bCs/>
                <w:sz w:val="18"/>
                <w:szCs w:val="18"/>
              </w:rPr>
              <w:t>KPP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0350D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D3204A" w14:textId="42B8068D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8A82DD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CB12CD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9D3D5B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7A1B3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34178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37294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F9DBC" w14:textId="77777777" w:rsidR="0012718F" w:rsidRDefault="0012718F">
            <w:pPr>
              <w:rPr>
                <w:sz w:val="20"/>
                <w:szCs w:val="20"/>
              </w:rPr>
            </w:pPr>
          </w:p>
        </w:tc>
      </w:tr>
      <w:tr w:rsidR="0012718F" w14:paraId="6808E61C" w14:textId="77777777" w:rsidTr="0012718F">
        <w:trPr>
          <w:trHeight w:val="240"/>
        </w:trPr>
        <w:tc>
          <w:tcPr>
            <w:tcW w:w="1725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6F7AD03F" w14:textId="77777777" w:rsidR="0012718F" w:rsidRDefault="00127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Klaipėdos valstybinio jūrų uosto direkcijos lėšos </w:t>
            </w:r>
            <w:r>
              <w:rPr>
                <w:b/>
                <w:bCs/>
                <w:sz w:val="18"/>
                <w:szCs w:val="18"/>
              </w:rPr>
              <w:t>KVJUD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7C8F1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93F2ED" w14:textId="3C6007CB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DB599F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09F557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15D683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31325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224B7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77C1D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14A36" w14:textId="77777777" w:rsidR="0012718F" w:rsidRDefault="0012718F">
            <w:pPr>
              <w:rPr>
                <w:sz w:val="20"/>
                <w:szCs w:val="20"/>
              </w:rPr>
            </w:pPr>
          </w:p>
        </w:tc>
      </w:tr>
      <w:tr w:rsidR="0012718F" w14:paraId="78D4A3C9" w14:textId="77777777" w:rsidTr="0012718F">
        <w:trPr>
          <w:trHeight w:val="240"/>
        </w:trPr>
        <w:tc>
          <w:tcPr>
            <w:tcW w:w="1725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870C0F9" w14:textId="77777777" w:rsidR="0012718F" w:rsidRDefault="00127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Valstybės biudžeto lėšos </w:t>
            </w:r>
            <w:r>
              <w:rPr>
                <w:b/>
                <w:bCs/>
                <w:sz w:val="18"/>
                <w:szCs w:val="18"/>
              </w:rPr>
              <w:t>LRVB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1DFCC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A7F383" w14:textId="6A84A95A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35C760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2E7F19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CEB807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6A521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9D2DD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B13AC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E677A" w14:textId="77777777" w:rsidR="0012718F" w:rsidRDefault="0012718F">
            <w:pPr>
              <w:rPr>
                <w:sz w:val="20"/>
                <w:szCs w:val="20"/>
              </w:rPr>
            </w:pPr>
          </w:p>
        </w:tc>
      </w:tr>
      <w:tr w:rsidR="0012718F" w14:paraId="0BBA1B83" w14:textId="77777777" w:rsidTr="0012718F">
        <w:trPr>
          <w:trHeight w:val="240"/>
        </w:trPr>
        <w:tc>
          <w:tcPr>
            <w:tcW w:w="1725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09C4883" w14:textId="77777777" w:rsidR="0012718F" w:rsidRDefault="00127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Privalomojo sveikatos draudimo fondo lėšos </w:t>
            </w:r>
            <w:r>
              <w:rPr>
                <w:b/>
                <w:bCs/>
                <w:sz w:val="18"/>
                <w:szCs w:val="18"/>
              </w:rPr>
              <w:t>PSDF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C23AC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96920B" w14:textId="0BD389DA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6DA2A2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051D9C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4DADB6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DCFE5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D678D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A3A28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5D145" w14:textId="77777777" w:rsidR="0012718F" w:rsidRDefault="0012718F">
            <w:pPr>
              <w:rPr>
                <w:sz w:val="20"/>
                <w:szCs w:val="20"/>
              </w:rPr>
            </w:pPr>
          </w:p>
        </w:tc>
      </w:tr>
      <w:tr w:rsidR="0012718F" w14:paraId="27639000" w14:textId="77777777" w:rsidTr="0012718F">
        <w:trPr>
          <w:trHeight w:val="255"/>
        </w:trPr>
        <w:tc>
          <w:tcPr>
            <w:tcW w:w="1725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DBE2317" w14:textId="77777777" w:rsidR="0012718F" w:rsidRDefault="00127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Kiti finansavimo šaltiniai </w:t>
            </w:r>
            <w:proofErr w:type="spellStart"/>
            <w:r>
              <w:rPr>
                <w:b/>
                <w:bCs/>
                <w:sz w:val="18"/>
                <w:szCs w:val="18"/>
              </w:rPr>
              <w:t>Kt</w:t>
            </w:r>
            <w:proofErr w:type="spellEnd"/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2D68AEC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2551388" w14:textId="62D14F28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7,3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4DB0AB9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237052C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CE28AD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B3776" w14:textId="77777777" w:rsidR="0012718F" w:rsidRDefault="0012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B6FB3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90AF6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6262E" w14:textId="77777777" w:rsidR="0012718F" w:rsidRDefault="0012718F">
            <w:pPr>
              <w:rPr>
                <w:sz w:val="20"/>
                <w:szCs w:val="20"/>
              </w:rPr>
            </w:pPr>
          </w:p>
        </w:tc>
      </w:tr>
      <w:tr w:rsidR="0012718F" w14:paraId="153A08DC" w14:textId="77777777" w:rsidTr="0012718F">
        <w:trPr>
          <w:trHeight w:val="270"/>
        </w:trPr>
        <w:tc>
          <w:tcPr>
            <w:tcW w:w="1725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14:paraId="319808F2" w14:textId="77777777" w:rsidR="0012718F" w:rsidRDefault="0012718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IŠ VISO: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</w:tcPr>
          <w:p w14:paraId="4667A21F" w14:textId="77777777" w:rsidR="0012718F" w:rsidRDefault="00127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14:paraId="309C078D" w14:textId="4B9C4DF6" w:rsidR="0012718F" w:rsidRDefault="00127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1848,0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hideMark/>
          </w:tcPr>
          <w:p w14:paraId="6CDA8BAE" w14:textId="77777777" w:rsidR="0012718F" w:rsidRDefault="00127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1906,9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hideMark/>
          </w:tcPr>
          <w:p w14:paraId="172D7BCA" w14:textId="77777777" w:rsidR="0012718F" w:rsidRDefault="00127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1855,9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hideMark/>
          </w:tcPr>
          <w:p w14:paraId="46F2A550" w14:textId="77777777" w:rsidR="0012718F" w:rsidRDefault="00127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1855,9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CB8FD" w14:textId="77777777" w:rsidR="0012718F" w:rsidRDefault="00127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1B454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FBC02" w14:textId="77777777" w:rsidR="0012718F" w:rsidRDefault="0012718F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C42C3" w14:textId="77777777" w:rsidR="0012718F" w:rsidRDefault="0012718F">
            <w:pPr>
              <w:rPr>
                <w:sz w:val="20"/>
                <w:szCs w:val="20"/>
              </w:rPr>
            </w:pPr>
          </w:p>
        </w:tc>
      </w:tr>
    </w:tbl>
    <w:p w14:paraId="0499B81D" w14:textId="77777777" w:rsidR="00CB106A" w:rsidRDefault="00CB106A" w:rsidP="00865140"/>
    <w:p w14:paraId="338540A4" w14:textId="1747275F" w:rsidR="001029B2" w:rsidRDefault="00865140" w:rsidP="00865140">
      <w:r>
        <w:t>Direktorius                                                                                                                                                                                      Arvydas Girdzijauskas</w:t>
      </w:r>
    </w:p>
    <w:p w14:paraId="1A0DA182" w14:textId="77777777" w:rsidR="001029B2" w:rsidRDefault="001029B2" w:rsidP="003B47E3">
      <w:pPr>
        <w:jc w:val="center"/>
      </w:pPr>
    </w:p>
    <w:p w14:paraId="49B4823D" w14:textId="77777777" w:rsidR="000D0768" w:rsidRDefault="00865140" w:rsidP="00865140">
      <w:r>
        <w:lastRenderedPageBreak/>
        <w:t>Specialistė</w:t>
      </w:r>
      <w:r w:rsidR="00A472F7">
        <w:t xml:space="preserve">, </w:t>
      </w:r>
    </w:p>
    <w:p w14:paraId="33F42DF9" w14:textId="39B7636F" w:rsidR="001029B2" w:rsidRPr="003B47E3" w:rsidRDefault="00A472F7" w:rsidP="0016615B">
      <w:r>
        <w:t xml:space="preserve">atsakinga už Strateginio plano parengimą                                                                                                                   </w:t>
      </w:r>
      <w:r w:rsidR="000D0768">
        <w:t xml:space="preserve">                    </w:t>
      </w:r>
      <w:r>
        <w:t>Zinaida Norvilienė</w:t>
      </w:r>
    </w:p>
    <w:sectPr w:rsidR="001029B2" w:rsidRPr="003B47E3" w:rsidSect="009E6F2B">
      <w:pgSz w:w="16838" w:h="11906" w:orient="landscape" w:code="9"/>
      <w:pgMar w:top="567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15429" w14:textId="77777777" w:rsidR="003E4571" w:rsidRDefault="003E4571" w:rsidP="00015D43">
      <w:r>
        <w:separator/>
      </w:r>
    </w:p>
  </w:endnote>
  <w:endnote w:type="continuationSeparator" w:id="0">
    <w:p w14:paraId="62144A97" w14:textId="77777777" w:rsidR="003E4571" w:rsidRDefault="003E4571" w:rsidP="0001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3A868" w14:textId="77777777" w:rsidR="003E4571" w:rsidRDefault="003E4571" w:rsidP="00015D43">
      <w:r>
        <w:separator/>
      </w:r>
    </w:p>
  </w:footnote>
  <w:footnote w:type="continuationSeparator" w:id="0">
    <w:p w14:paraId="030FECCC" w14:textId="77777777" w:rsidR="003E4571" w:rsidRDefault="003E4571" w:rsidP="0001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192779"/>
      <w:docPartObj>
        <w:docPartGallery w:val="Page Numbers (Top of Page)"/>
        <w:docPartUnique/>
      </w:docPartObj>
    </w:sdtPr>
    <w:sdtEndPr/>
    <w:sdtContent>
      <w:p w14:paraId="60779F77" w14:textId="3CBA9C4F" w:rsidR="00CD32A1" w:rsidRDefault="00CD32A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BC2">
          <w:rPr>
            <w:noProof/>
          </w:rPr>
          <w:t>7</w:t>
        </w:r>
        <w:r>
          <w:fldChar w:fldCharType="end"/>
        </w:r>
      </w:p>
    </w:sdtContent>
  </w:sdt>
  <w:p w14:paraId="60779F78" w14:textId="77777777" w:rsidR="00CD32A1" w:rsidRDefault="00CD32A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4393"/>
    <w:multiLevelType w:val="hybridMultilevel"/>
    <w:tmpl w:val="28EC6F36"/>
    <w:lvl w:ilvl="0" w:tplc="0427000F">
      <w:start w:val="1"/>
      <w:numFmt w:val="decimal"/>
      <w:lvlText w:val="%1."/>
      <w:lvlJc w:val="left"/>
      <w:pPr>
        <w:ind w:left="726" w:hanging="360"/>
      </w:pPr>
    </w:lvl>
    <w:lvl w:ilvl="1" w:tplc="04270019" w:tentative="1">
      <w:start w:val="1"/>
      <w:numFmt w:val="lowerLetter"/>
      <w:lvlText w:val="%2."/>
      <w:lvlJc w:val="left"/>
      <w:pPr>
        <w:ind w:left="1446" w:hanging="360"/>
      </w:pPr>
    </w:lvl>
    <w:lvl w:ilvl="2" w:tplc="0427001B" w:tentative="1">
      <w:start w:val="1"/>
      <w:numFmt w:val="lowerRoman"/>
      <w:lvlText w:val="%3."/>
      <w:lvlJc w:val="right"/>
      <w:pPr>
        <w:ind w:left="2166" w:hanging="180"/>
      </w:pPr>
    </w:lvl>
    <w:lvl w:ilvl="3" w:tplc="0427000F" w:tentative="1">
      <w:start w:val="1"/>
      <w:numFmt w:val="decimal"/>
      <w:lvlText w:val="%4."/>
      <w:lvlJc w:val="left"/>
      <w:pPr>
        <w:ind w:left="2886" w:hanging="360"/>
      </w:pPr>
    </w:lvl>
    <w:lvl w:ilvl="4" w:tplc="04270019" w:tentative="1">
      <w:start w:val="1"/>
      <w:numFmt w:val="lowerLetter"/>
      <w:lvlText w:val="%5."/>
      <w:lvlJc w:val="left"/>
      <w:pPr>
        <w:ind w:left="3606" w:hanging="360"/>
      </w:pPr>
    </w:lvl>
    <w:lvl w:ilvl="5" w:tplc="0427001B" w:tentative="1">
      <w:start w:val="1"/>
      <w:numFmt w:val="lowerRoman"/>
      <w:lvlText w:val="%6."/>
      <w:lvlJc w:val="right"/>
      <w:pPr>
        <w:ind w:left="4326" w:hanging="180"/>
      </w:pPr>
    </w:lvl>
    <w:lvl w:ilvl="6" w:tplc="0427000F" w:tentative="1">
      <w:start w:val="1"/>
      <w:numFmt w:val="decimal"/>
      <w:lvlText w:val="%7."/>
      <w:lvlJc w:val="left"/>
      <w:pPr>
        <w:ind w:left="5046" w:hanging="360"/>
      </w:pPr>
    </w:lvl>
    <w:lvl w:ilvl="7" w:tplc="04270019" w:tentative="1">
      <w:start w:val="1"/>
      <w:numFmt w:val="lowerLetter"/>
      <w:lvlText w:val="%8."/>
      <w:lvlJc w:val="left"/>
      <w:pPr>
        <w:ind w:left="5766" w:hanging="360"/>
      </w:pPr>
    </w:lvl>
    <w:lvl w:ilvl="8" w:tplc="0427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 w15:restartNumberingAfterBreak="0">
    <w:nsid w:val="19795AB6"/>
    <w:multiLevelType w:val="hybridMultilevel"/>
    <w:tmpl w:val="91A25B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36E53"/>
    <w:multiLevelType w:val="hybridMultilevel"/>
    <w:tmpl w:val="244CE74C"/>
    <w:lvl w:ilvl="0" w:tplc="A926893C">
      <w:start w:val="1"/>
      <w:numFmt w:val="decimalZero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7D6C8D"/>
    <w:multiLevelType w:val="hybridMultilevel"/>
    <w:tmpl w:val="B6AEA8FA"/>
    <w:lvl w:ilvl="0" w:tplc="D6CE5B0E">
      <w:start w:val="5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E614A71"/>
    <w:multiLevelType w:val="hybridMultilevel"/>
    <w:tmpl w:val="025CCC2E"/>
    <w:lvl w:ilvl="0" w:tplc="758E3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2F6917"/>
    <w:multiLevelType w:val="multilevel"/>
    <w:tmpl w:val="38C2CC00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73D8012E"/>
    <w:multiLevelType w:val="multilevel"/>
    <w:tmpl w:val="F8FA4442"/>
    <w:lvl w:ilvl="0"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4552F84"/>
    <w:multiLevelType w:val="hybridMultilevel"/>
    <w:tmpl w:val="7750D014"/>
    <w:lvl w:ilvl="0" w:tplc="3D401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53D48"/>
    <w:multiLevelType w:val="hybridMultilevel"/>
    <w:tmpl w:val="4F0A8CAA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663F"/>
    <w:rsid w:val="00006680"/>
    <w:rsid w:val="000100D2"/>
    <w:rsid w:val="0001041C"/>
    <w:rsid w:val="00015D43"/>
    <w:rsid w:val="000240CC"/>
    <w:rsid w:val="00027987"/>
    <w:rsid w:val="00040CF9"/>
    <w:rsid w:val="000469E0"/>
    <w:rsid w:val="0005101C"/>
    <w:rsid w:val="0006079E"/>
    <w:rsid w:val="0007474E"/>
    <w:rsid w:val="00087984"/>
    <w:rsid w:val="000A60C3"/>
    <w:rsid w:val="000A62AE"/>
    <w:rsid w:val="000D0768"/>
    <w:rsid w:val="000D4A74"/>
    <w:rsid w:val="000D7AF9"/>
    <w:rsid w:val="000E19E1"/>
    <w:rsid w:val="000E22E2"/>
    <w:rsid w:val="000E2A75"/>
    <w:rsid w:val="000E5E39"/>
    <w:rsid w:val="000E78D4"/>
    <w:rsid w:val="001027D7"/>
    <w:rsid w:val="001029B2"/>
    <w:rsid w:val="00104343"/>
    <w:rsid w:val="00106C26"/>
    <w:rsid w:val="001071B1"/>
    <w:rsid w:val="001145A0"/>
    <w:rsid w:val="00123828"/>
    <w:rsid w:val="0012718F"/>
    <w:rsid w:val="00130556"/>
    <w:rsid w:val="00135346"/>
    <w:rsid w:val="00140B6A"/>
    <w:rsid w:val="0015775B"/>
    <w:rsid w:val="0016615B"/>
    <w:rsid w:val="001713FA"/>
    <w:rsid w:val="00172BF3"/>
    <w:rsid w:val="001744C7"/>
    <w:rsid w:val="001A1FA6"/>
    <w:rsid w:val="001A6F18"/>
    <w:rsid w:val="001D055C"/>
    <w:rsid w:val="001D7CE7"/>
    <w:rsid w:val="001F519F"/>
    <w:rsid w:val="00204AB3"/>
    <w:rsid w:val="00221DDA"/>
    <w:rsid w:val="002251CE"/>
    <w:rsid w:val="00226FC4"/>
    <w:rsid w:val="00233060"/>
    <w:rsid w:val="002704CD"/>
    <w:rsid w:val="00276912"/>
    <w:rsid w:val="00283084"/>
    <w:rsid w:val="0028668C"/>
    <w:rsid w:val="002916F6"/>
    <w:rsid w:val="00292653"/>
    <w:rsid w:val="002C1078"/>
    <w:rsid w:val="002C19A8"/>
    <w:rsid w:val="002D1870"/>
    <w:rsid w:val="002D4AC4"/>
    <w:rsid w:val="002F44B2"/>
    <w:rsid w:val="002F79EA"/>
    <w:rsid w:val="0030499F"/>
    <w:rsid w:val="00313428"/>
    <w:rsid w:val="00331A1D"/>
    <w:rsid w:val="00340564"/>
    <w:rsid w:val="00347EB9"/>
    <w:rsid w:val="00366393"/>
    <w:rsid w:val="00371969"/>
    <w:rsid w:val="00375D74"/>
    <w:rsid w:val="003825BA"/>
    <w:rsid w:val="0039761F"/>
    <w:rsid w:val="003A3F44"/>
    <w:rsid w:val="003A684E"/>
    <w:rsid w:val="003A78FA"/>
    <w:rsid w:val="003A7F4B"/>
    <w:rsid w:val="003B47E3"/>
    <w:rsid w:val="003C096B"/>
    <w:rsid w:val="003C0C6C"/>
    <w:rsid w:val="003C1152"/>
    <w:rsid w:val="003D0C6F"/>
    <w:rsid w:val="003E4571"/>
    <w:rsid w:val="003E4936"/>
    <w:rsid w:val="004102D0"/>
    <w:rsid w:val="00415849"/>
    <w:rsid w:val="004341AE"/>
    <w:rsid w:val="004413F8"/>
    <w:rsid w:val="004476DD"/>
    <w:rsid w:val="0045511D"/>
    <w:rsid w:val="00456005"/>
    <w:rsid w:val="004573A9"/>
    <w:rsid w:val="004745FF"/>
    <w:rsid w:val="00475F16"/>
    <w:rsid w:val="00485AFF"/>
    <w:rsid w:val="004926DF"/>
    <w:rsid w:val="004A0489"/>
    <w:rsid w:val="004B38E2"/>
    <w:rsid w:val="004B3D20"/>
    <w:rsid w:val="004B3F4D"/>
    <w:rsid w:val="004C4431"/>
    <w:rsid w:val="004D4253"/>
    <w:rsid w:val="004E0101"/>
    <w:rsid w:val="004E2B6F"/>
    <w:rsid w:val="004E2D69"/>
    <w:rsid w:val="004E48E1"/>
    <w:rsid w:val="004E538F"/>
    <w:rsid w:val="004F1095"/>
    <w:rsid w:val="004F2530"/>
    <w:rsid w:val="004F49B3"/>
    <w:rsid w:val="004F5B30"/>
    <w:rsid w:val="004F6289"/>
    <w:rsid w:val="0050602F"/>
    <w:rsid w:val="00514938"/>
    <w:rsid w:val="00516FF4"/>
    <w:rsid w:val="00535306"/>
    <w:rsid w:val="00540554"/>
    <w:rsid w:val="00565940"/>
    <w:rsid w:val="00565B05"/>
    <w:rsid w:val="005768DF"/>
    <w:rsid w:val="00580354"/>
    <w:rsid w:val="00583ED6"/>
    <w:rsid w:val="00585324"/>
    <w:rsid w:val="00592BDD"/>
    <w:rsid w:val="00595298"/>
    <w:rsid w:val="00597EE8"/>
    <w:rsid w:val="005A0DFA"/>
    <w:rsid w:val="005B1673"/>
    <w:rsid w:val="005C5555"/>
    <w:rsid w:val="005E1C48"/>
    <w:rsid w:val="005F495C"/>
    <w:rsid w:val="006016D3"/>
    <w:rsid w:val="00604118"/>
    <w:rsid w:val="006075E6"/>
    <w:rsid w:val="006138A1"/>
    <w:rsid w:val="00622D7F"/>
    <w:rsid w:val="00646B92"/>
    <w:rsid w:val="00666748"/>
    <w:rsid w:val="00671396"/>
    <w:rsid w:val="006931EF"/>
    <w:rsid w:val="006949C1"/>
    <w:rsid w:val="00696E34"/>
    <w:rsid w:val="00697493"/>
    <w:rsid w:val="006A29D4"/>
    <w:rsid w:val="006B2AFC"/>
    <w:rsid w:val="006C0A7F"/>
    <w:rsid w:val="006C1235"/>
    <w:rsid w:val="006D4540"/>
    <w:rsid w:val="006D4AD8"/>
    <w:rsid w:val="006D6FCB"/>
    <w:rsid w:val="006E1250"/>
    <w:rsid w:val="006F6B99"/>
    <w:rsid w:val="007065DE"/>
    <w:rsid w:val="0072470F"/>
    <w:rsid w:val="00727F69"/>
    <w:rsid w:val="007325F5"/>
    <w:rsid w:val="00736D10"/>
    <w:rsid w:val="00737E41"/>
    <w:rsid w:val="00752FDD"/>
    <w:rsid w:val="00761995"/>
    <w:rsid w:val="0078678F"/>
    <w:rsid w:val="007A62F0"/>
    <w:rsid w:val="007B5FCD"/>
    <w:rsid w:val="007C097E"/>
    <w:rsid w:val="007C0CB8"/>
    <w:rsid w:val="007C3768"/>
    <w:rsid w:val="007D1088"/>
    <w:rsid w:val="007E5D2E"/>
    <w:rsid w:val="007F25FD"/>
    <w:rsid w:val="00800C75"/>
    <w:rsid w:val="00820253"/>
    <w:rsid w:val="00820C9E"/>
    <w:rsid w:val="00822ACC"/>
    <w:rsid w:val="00825AFA"/>
    <w:rsid w:val="00827D8C"/>
    <w:rsid w:val="00827E69"/>
    <w:rsid w:val="0083286E"/>
    <w:rsid w:val="00833FF8"/>
    <w:rsid w:val="00834DF5"/>
    <w:rsid w:val="008354D5"/>
    <w:rsid w:val="0084356E"/>
    <w:rsid w:val="0085003E"/>
    <w:rsid w:val="008557F7"/>
    <w:rsid w:val="008600B9"/>
    <w:rsid w:val="008603F9"/>
    <w:rsid w:val="00865140"/>
    <w:rsid w:val="00866781"/>
    <w:rsid w:val="00870C1B"/>
    <w:rsid w:val="00876A1F"/>
    <w:rsid w:val="00882CFD"/>
    <w:rsid w:val="00882D52"/>
    <w:rsid w:val="00885006"/>
    <w:rsid w:val="00891188"/>
    <w:rsid w:val="008A2895"/>
    <w:rsid w:val="008A598F"/>
    <w:rsid w:val="008B17E5"/>
    <w:rsid w:val="008B30D9"/>
    <w:rsid w:val="008B37CF"/>
    <w:rsid w:val="008C1801"/>
    <w:rsid w:val="008E1C22"/>
    <w:rsid w:val="008E6E82"/>
    <w:rsid w:val="008F6FA2"/>
    <w:rsid w:val="00905CF2"/>
    <w:rsid w:val="00915092"/>
    <w:rsid w:val="00924A98"/>
    <w:rsid w:val="0095501E"/>
    <w:rsid w:val="00966524"/>
    <w:rsid w:val="00967816"/>
    <w:rsid w:val="0097161E"/>
    <w:rsid w:val="00981AE9"/>
    <w:rsid w:val="00982A85"/>
    <w:rsid w:val="009848B6"/>
    <w:rsid w:val="00992001"/>
    <w:rsid w:val="00994DC9"/>
    <w:rsid w:val="009B1B01"/>
    <w:rsid w:val="009C10EB"/>
    <w:rsid w:val="009C53FD"/>
    <w:rsid w:val="009D7333"/>
    <w:rsid w:val="009E33D6"/>
    <w:rsid w:val="009E6F2B"/>
    <w:rsid w:val="009F0F70"/>
    <w:rsid w:val="009F30CD"/>
    <w:rsid w:val="009F6177"/>
    <w:rsid w:val="00A02D47"/>
    <w:rsid w:val="00A22227"/>
    <w:rsid w:val="00A25273"/>
    <w:rsid w:val="00A268C9"/>
    <w:rsid w:val="00A44FA4"/>
    <w:rsid w:val="00A472F7"/>
    <w:rsid w:val="00A67E15"/>
    <w:rsid w:val="00A7005A"/>
    <w:rsid w:val="00A7011B"/>
    <w:rsid w:val="00A713AF"/>
    <w:rsid w:val="00A72C78"/>
    <w:rsid w:val="00A813AC"/>
    <w:rsid w:val="00A85707"/>
    <w:rsid w:val="00A92A7B"/>
    <w:rsid w:val="00AB47FD"/>
    <w:rsid w:val="00AC27FD"/>
    <w:rsid w:val="00AF321C"/>
    <w:rsid w:val="00AF581B"/>
    <w:rsid w:val="00AF717E"/>
    <w:rsid w:val="00AF7D08"/>
    <w:rsid w:val="00B06C04"/>
    <w:rsid w:val="00B3139B"/>
    <w:rsid w:val="00B316B4"/>
    <w:rsid w:val="00B3395A"/>
    <w:rsid w:val="00B55CD8"/>
    <w:rsid w:val="00B600F1"/>
    <w:rsid w:val="00B750B6"/>
    <w:rsid w:val="00B87EE5"/>
    <w:rsid w:val="00B921AD"/>
    <w:rsid w:val="00B9626D"/>
    <w:rsid w:val="00BB31B2"/>
    <w:rsid w:val="00BB5772"/>
    <w:rsid w:val="00BB7D0A"/>
    <w:rsid w:val="00BC046B"/>
    <w:rsid w:val="00BE001B"/>
    <w:rsid w:val="00BE6026"/>
    <w:rsid w:val="00BE6FB1"/>
    <w:rsid w:val="00C04BC2"/>
    <w:rsid w:val="00C05182"/>
    <w:rsid w:val="00C1008F"/>
    <w:rsid w:val="00C20B40"/>
    <w:rsid w:val="00C20C12"/>
    <w:rsid w:val="00C24E52"/>
    <w:rsid w:val="00C30F49"/>
    <w:rsid w:val="00C34BF6"/>
    <w:rsid w:val="00C41A0F"/>
    <w:rsid w:val="00C53BF0"/>
    <w:rsid w:val="00C634EE"/>
    <w:rsid w:val="00C66EA3"/>
    <w:rsid w:val="00C7323A"/>
    <w:rsid w:val="00C73BBD"/>
    <w:rsid w:val="00C862E9"/>
    <w:rsid w:val="00CA4D3B"/>
    <w:rsid w:val="00CA55C8"/>
    <w:rsid w:val="00CA60B2"/>
    <w:rsid w:val="00CA74D2"/>
    <w:rsid w:val="00CB03A0"/>
    <w:rsid w:val="00CB106A"/>
    <w:rsid w:val="00CC7C58"/>
    <w:rsid w:val="00CD32A1"/>
    <w:rsid w:val="00CD7EA0"/>
    <w:rsid w:val="00CE0752"/>
    <w:rsid w:val="00CE6FB2"/>
    <w:rsid w:val="00CE7A8A"/>
    <w:rsid w:val="00CF1062"/>
    <w:rsid w:val="00D00441"/>
    <w:rsid w:val="00D012A4"/>
    <w:rsid w:val="00D0699F"/>
    <w:rsid w:val="00D070BD"/>
    <w:rsid w:val="00D14A63"/>
    <w:rsid w:val="00D15387"/>
    <w:rsid w:val="00D1795D"/>
    <w:rsid w:val="00D21073"/>
    <w:rsid w:val="00D2139C"/>
    <w:rsid w:val="00D22974"/>
    <w:rsid w:val="00D34494"/>
    <w:rsid w:val="00D60B9A"/>
    <w:rsid w:val="00D6140B"/>
    <w:rsid w:val="00D71DAD"/>
    <w:rsid w:val="00D76615"/>
    <w:rsid w:val="00D811CA"/>
    <w:rsid w:val="00D82A3C"/>
    <w:rsid w:val="00DA63A2"/>
    <w:rsid w:val="00DA671A"/>
    <w:rsid w:val="00DA7F94"/>
    <w:rsid w:val="00DB0070"/>
    <w:rsid w:val="00DB145E"/>
    <w:rsid w:val="00DB4D7B"/>
    <w:rsid w:val="00DC3B54"/>
    <w:rsid w:val="00DD60B7"/>
    <w:rsid w:val="00DE645F"/>
    <w:rsid w:val="00DF3B6F"/>
    <w:rsid w:val="00E27DEB"/>
    <w:rsid w:val="00E33871"/>
    <w:rsid w:val="00E4498C"/>
    <w:rsid w:val="00E50A24"/>
    <w:rsid w:val="00E567DC"/>
    <w:rsid w:val="00E6143A"/>
    <w:rsid w:val="00E70A0F"/>
    <w:rsid w:val="00E8349F"/>
    <w:rsid w:val="00E8592E"/>
    <w:rsid w:val="00E866D2"/>
    <w:rsid w:val="00EA4317"/>
    <w:rsid w:val="00EB5E00"/>
    <w:rsid w:val="00EC6978"/>
    <w:rsid w:val="00ED45BA"/>
    <w:rsid w:val="00EE0A9C"/>
    <w:rsid w:val="00F246C3"/>
    <w:rsid w:val="00F31E00"/>
    <w:rsid w:val="00F362E4"/>
    <w:rsid w:val="00F43823"/>
    <w:rsid w:val="00F44220"/>
    <w:rsid w:val="00F449DB"/>
    <w:rsid w:val="00F45F2C"/>
    <w:rsid w:val="00F525D3"/>
    <w:rsid w:val="00F64578"/>
    <w:rsid w:val="00F760C1"/>
    <w:rsid w:val="00F772C8"/>
    <w:rsid w:val="00F8020B"/>
    <w:rsid w:val="00F811CF"/>
    <w:rsid w:val="00F83B12"/>
    <w:rsid w:val="00F870DE"/>
    <w:rsid w:val="00F87B88"/>
    <w:rsid w:val="00F92EA2"/>
    <w:rsid w:val="00FA4433"/>
    <w:rsid w:val="00FA7B39"/>
    <w:rsid w:val="00FB695A"/>
    <w:rsid w:val="00FD3AE2"/>
    <w:rsid w:val="00FD7B62"/>
    <w:rsid w:val="00FE21FB"/>
    <w:rsid w:val="00FF1B58"/>
    <w:rsid w:val="00FF281E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9F19"/>
  <w15:docId w15:val="{D07B1CE4-F373-4735-87D6-41282327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aliases w:val="ERP-List Paragraph"/>
    <w:basedOn w:val="prastasis"/>
    <w:link w:val="SraopastraipaDiagrama"/>
    <w:uiPriority w:val="34"/>
    <w:qFormat/>
    <w:rsid w:val="00CE7A8A"/>
    <w:pPr>
      <w:ind w:left="720"/>
      <w:contextualSpacing/>
    </w:pPr>
  </w:style>
  <w:style w:type="character" w:customStyle="1" w:styleId="SraopastraipaDiagrama">
    <w:name w:val="Sąrašo pastraipa Diagrama"/>
    <w:aliases w:val="ERP-List Paragraph Diagrama"/>
    <w:link w:val="Sraopastraipa"/>
    <w:uiPriority w:val="34"/>
    <w:locked/>
    <w:rsid w:val="0095501E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8A598F"/>
    <w:rPr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A598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2385B-D8AE-4D99-BEED-F0933F5A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10706</Words>
  <Characters>6103</Characters>
  <Application>Microsoft Office Word</Application>
  <DocSecurity>0</DocSecurity>
  <Lines>50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cp:lastModifiedBy>Mokytojas</cp:lastModifiedBy>
  <cp:revision>2</cp:revision>
  <cp:lastPrinted>2019-10-31T09:20:00Z</cp:lastPrinted>
  <dcterms:created xsi:type="dcterms:W3CDTF">2020-11-19T10:16:00Z</dcterms:created>
  <dcterms:modified xsi:type="dcterms:W3CDTF">2020-11-19T10:16:00Z</dcterms:modified>
</cp:coreProperties>
</file>